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457B2">
      <w:pPr>
        <w:pageBreakBefore w:val="0"/>
        <w:kinsoku/>
        <w:wordWrap/>
        <w:overflowPunct/>
        <w:topLinePunct w:val="0"/>
        <w:autoSpaceDE/>
        <w:autoSpaceDN/>
        <w:bidi w:val="0"/>
        <w:adjustRightInd/>
        <w:spacing w:line="1600" w:lineRule="exact"/>
        <w:jc w:val="center"/>
        <w:textAlignment w:val="auto"/>
        <w:outlineLvl w:val="0"/>
        <w:rPr>
          <w:rFonts w:ascii="方正黑体_GBK" w:eastAsia="方正黑体_GBK"/>
          <w:color w:val="auto"/>
          <w:sz w:val="100"/>
        </w:rPr>
      </w:pPr>
      <w:r>
        <w:rPr>
          <w:rFonts w:hint="eastAsia" w:ascii="方正黑体_GBK" w:eastAsia="方正黑体_GBK"/>
          <w:color w:val="auto"/>
          <w:sz w:val="100"/>
        </w:rPr>
        <w:t>政府采购</w:t>
      </w:r>
    </w:p>
    <w:p w14:paraId="5C02176A">
      <w:pPr>
        <w:pageBreakBefore w:val="0"/>
        <w:kinsoku/>
        <w:wordWrap/>
        <w:overflowPunct/>
        <w:topLinePunct w:val="0"/>
        <w:autoSpaceDE/>
        <w:autoSpaceDN/>
        <w:bidi w:val="0"/>
        <w:adjustRightInd/>
        <w:spacing w:line="1600" w:lineRule="exact"/>
        <w:jc w:val="center"/>
        <w:textAlignment w:val="auto"/>
        <w:outlineLvl w:val="0"/>
        <w:rPr>
          <w:rFonts w:ascii="方正黑体_GBK" w:hAnsi="宋体" w:eastAsia="方正黑体_GBK"/>
          <w:color w:val="auto"/>
          <w:sz w:val="130"/>
          <w:szCs w:val="130"/>
        </w:rPr>
      </w:pPr>
      <w:r>
        <w:rPr>
          <w:rFonts w:hint="eastAsia" w:ascii="方正黑体_GBK" w:hAnsi="宋体" w:eastAsia="方正黑体_GBK"/>
          <w:color w:val="auto"/>
          <w:sz w:val="130"/>
          <w:szCs w:val="130"/>
        </w:rPr>
        <w:t>询 价 文 件</w:t>
      </w:r>
    </w:p>
    <w:p w14:paraId="1AE8F56D">
      <w:pPr>
        <w:pStyle w:val="4"/>
        <w:pageBreakBefore w:val="0"/>
        <w:kinsoku/>
        <w:wordWrap/>
        <w:overflowPunct/>
        <w:topLinePunct w:val="0"/>
        <w:autoSpaceDE/>
        <w:autoSpaceDN/>
        <w:bidi w:val="0"/>
        <w:adjustRightInd/>
        <w:spacing w:line="500" w:lineRule="exact"/>
        <w:ind w:left="1760" w:firstLine="640" w:firstLineChars="200"/>
        <w:jc w:val="center"/>
        <w:textAlignment w:val="auto"/>
        <w:rPr>
          <w:rFonts w:eastAsia="黑体"/>
          <w:color w:val="auto"/>
          <w:sz w:val="32"/>
        </w:rPr>
      </w:pPr>
    </w:p>
    <w:p w14:paraId="04EEBD9C">
      <w:pPr>
        <w:pStyle w:val="4"/>
        <w:pageBreakBefore w:val="0"/>
        <w:kinsoku/>
        <w:wordWrap/>
        <w:overflowPunct/>
        <w:topLinePunct w:val="0"/>
        <w:autoSpaceDE/>
        <w:autoSpaceDN/>
        <w:bidi w:val="0"/>
        <w:adjustRightInd/>
        <w:spacing w:line="500" w:lineRule="exact"/>
        <w:ind w:left="1760" w:firstLine="640" w:firstLineChars="200"/>
        <w:jc w:val="center"/>
        <w:textAlignment w:val="auto"/>
        <w:rPr>
          <w:rFonts w:eastAsia="黑体"/>
          <w:color w:val="auto"/>
          <w:sz w:val="32"/>
        </w:rPr>
      </w:pPr>
    </w:p>
    <w:p w14:paraId="45DBEDD6">
      <w:pPr>
        <w:pStyle w:val="4"/>
        <w:pageBreakBefore w:val="0"/>
        <w:kinsoku/>
        <w:wordWrap/>
        <w:overflowPunct/>
        <w:topLinePunct w:val="0"/>
        <w:autoSpaceDE/>
        <w:autoSpaceDN/>
        <w:bidi w:val="0"/>
        <w:adjustRightInd/>
        <w:spacing w:line="500" w:lineRule="exact"/>
        <w:ind w:left="1760" w:firstLine="640" w:firstLineChars="200"/>
        <w:jc w:val="center"/>
        <w:textAlignment w:val="auto"/>
        <w:rPr>
          <w:rFonts w:eastAsia="黑体"/>
          <w:color w:val="auto"/>
          <w:sz w:val="32"/>
        </w:rPr>
      </w:pPr>
    </w:p>
    <w:p w14:paraId="4A8E9E8D">
      <w:pPr>
        <w:pStyle w:val="4"/>
        <w:pageBreakBefore w:val="0"/>
        <w:kinsoku/>
        <w:wordWrap/>
        <w:overflowPunct/>
        <w:topLinePunct w:val="0"/>
        <w:autoSpaceDE/>
        <w:autoSpaceDN/>
        <w:bidi w:val="0"/>
        <w:adjustRightInd/>
        <w:spacing w:line="500" w:lineRule="exact"/>
        <w:ind w:left="1760" w:firstLine="640" w:firstLineChars="200"/>
        <w:jc w:val="center"/>
        <w:textAlignment w:val="auto"/>
        <w:rPr>
          <w:rFonts w:eastAsia="黑体"/>
          <w:color w:val="auto"/>
          <w:sz w:val="32"/>
        </w:rPr>
      </w:pPr>
    </w:p>
    <w:p w14:paraId="51DBE1E8">
      <w:pPr>
        <w:pStyle w:val="4"/>
        <w:pageBreakBefore w:val="0"/>
        <w:kinsoku/>
        <w:wordWrap/>
        <w:overflowPunct/>
        <w:topLinePunct w:val="0"/>
        <w:autoSpaceDE/>
        <w:autoSpaceDN/>
        <w:bidi w:val="0"/>
        <w:adjustRightInd/>
        <w:spacing w:line="500" w:lineRule="exact"/>
        <w:ind w:left="1760" w:firstLine="640" w:firstLineChars="200"/>
        <w:jc w:val="center"/>
        <w:textAlignment w:val="auto"/>
        <w:rPr>
          <w:rFonts w:eastAsia="黑体"/>
          <w:color w:val="auto"/>
          <w:sz w:val="32"/>
        </w:rPr>
      </w:pPr>
    </w:p>
    <w:p w14:paraId="38A9C8B6">
      <w:pPr>
        <w:pStyle w:val="4"/>
        <w:pageBreakBefore w:val="0"/>
        <w:kinsoku/>
        <w:wordWrap/>
        <w:overflowPunct/>
        <w:topLinePunct w:val="0"/>
        <w:autoSpaceDE/>
        <w:autoSpaceDN/>
        <w:bidi w:val="0"/>
        <w:adjustRightInd/>
        <w:spacing w:line="500" w:lineRule="exact"/>
        <w:ind w:left="1960" w:firstLine="560" w:firstLineChars="200"/>
        <w:textAlignment w:val="auto"/>
        <w:outlineLvl w:val="0"/>
        <w:rPr>
          <w:rFonts w:hint="eastAsia" w:ascii="方正小标宋_GBK" w:hAnsi="宋体" w:eastAsia="方正小标宋_GBK"/>
          <w:color w:val="auto"/>
          <w:sz w:val="28"/>
        </w:rPr>
      </w:pPr>
    </w:p>
    <w:p w14:paraId="44C14031">
      <w:pPr>
        <w:pStyle w:val="4"/>
        <w:pageBreakBefore w:val="0"/>
        <w:kinsoku/>
        <w:wordWrap/>
        <w:overflowPunct/>
        <w:topLinePunct w:val="0"/>
        <w:autoSpaceDE/>
        <w:autoSpaceDN/>
        <w:bidi w:val="0"/>
        <w:adjustRightInd/>
        <w:spacing w:line="500" w:lineRule="exact"/>
        <w:textAlignment w:val="auto"/>
        <w:outlineLvl w:val="0"/>
        <w:rPr>
          <w:rFonts w:hint="eastAsia" w:ascii="方正小标宋_GBK" w:hAnsi="宋体" w:eastAsia="方正小标宋_GBK"/>
          <w:color w:val="auto"/>
          <w:sz w:val="28"/>
          <w:lang w:eastAsia="zh-CN"/>
        </w:rPr>
      </w:pPr>
      <w:r>
        <w:rPr>
          <w:rFonts w:hint="eastAsia" w:ascii="方正小标宋_GBK" w:hAnsi="宋体" w:eastAsia="方正小标宋_GBK"/>
          <w:color w:val="auto"/>
          <w:sz w:val="28"/>
        </w:rPr>
        <w:t>采购项目名称：2021年度专项服装采购</w:t>
      </w:r>
    </w:p>
    <w:p w14:paraId="7E4E9E1B">
      <w:pPr>
        <w:pStyle w:val="4"/>
        <w:pageBreakBefore w:val="0"/>
        <w:kinsoku/>
        <w:wordWrap/>
        <w:overflowPunct/>
        <w:topLinePunct w:val="0"/>
        <w:autoSpaceDE/>
        <w:autoSpaceDN/>
        <w:bidi w:val="0"/>
        <w:adjustRightInd/>
        <w:spacing w:line="500" w:lineRule="exact"/>
        <w:textAlignment w:val="auto"/>
        <w:outlineLvl w:val="0"/>
        <w:rPr>
          <w:rFonts w:ascii="方正小标宋_GBK" w:hAnsi="宋体" w:eastAsia="方正小标宋_GBK"/>
          <w:color w:val="auto"/>
          <w:sz w:val="32"/>
        </w:rPr>
      </w:pPr>
      <w:r>
        <w:rPr>
          <w:rFonts w:hint="eastAsia" w:ascii="方正小标宋_GBK" w:hAnsi="宋体" w:eastAsia="方正小标宋_GBK"/>
          <w:color w:val="auto"/>
          <w:sz w:val="28"/>
        </w:rPr>
        <w:t>采</w:t>
      </w:r>
      <w:r>
        <w:rPr>
          <w:rFonts w:hint="eastAsia" w:ascii="方正小标宋_GBK" w:hAnsi="宋体" w:eastAsia="方正小标宋_GBK"/>
          <w:color w:val="auto"/>
          <w:sz w:val="28"/>
          <w:lang w:val="en-US" w:eastAsia="zh-CN"/>
        </w:rPr>
        <w:t xml:space="preserve">    </w:t>
      </w:r>
      <w:r>
        <w:rPr>
          <w:rFonts w:hint="eastAsia" w:ascii="方正小标宋_GBK" w:hAnsi="宋体" w:eastAsia="方正小标宋_GBK"/>
          <w:color w:val="auto"/>
          <w:sz w:val="28"/>
        </w:rPr>
        <w:t>购</w:t>
      </w:r>
      <w:r>
        <w:rPr>
          <w:rFonts w:hint="eastAsia" w:ascii="方正小标宋_GBK" w:hAnsi="宋体" w:eastAsia="方正小标宋_GBK"/>
          <w:color w:val="auto"/>
          <w:sz w:val="28"/>
          <w:lang w:val="en-US" w:eastAsia="zh-CN"/>
        </w:rPr>
        <w:t xml:space="preserve">   </w:t>
      </w:r>
      <w:r>
        <w:rPr>
          <w:rFonts w:hint="eastAsia" w:ascii="方正小标宋_GBK" w:hAnsi="宋体" w:eastAsia="方正小标宋_GBK"/>
          <w:color w:val="auto"/>
          <w:sz w:val="28"/>
        </w:rPr>
        <w:t>人：重庆市</w:t>
      </w:r>
      <w:r>
        <w:rPr>
          <w:rFonts w:hint="eastAsia" w:ascii="方正小标宋_GBK" w:hAnsi="宋体" w:eastAsia="方正小标宋_GBK"/>
          <w:color w:val="auto"/>
          <w:sz w:val="28"/>
          <w:lang w:eastAsia="zh-CN"/>
        </w:rPr>
        <w:t>武术运动管理</w:t>
      </w:r>
      <w:r>
        <w:rPr>
          <w:rFonts w:hint="eastAsia" w:ascii="方正小标宋_GBK" w:hAnsi="宋体" w:eastAsia="方正小标宋_GBK"/>
          <w:color w:val="auto"/>
          <w:sz w:val="28"/>
        </w:rPr>
        <w:t xml:space="preserve">中心     </w:t>
      </w:r>
      <w:r>
        <w:rPr>
          <w:rFonts w:hint="eastAsia" w:ascii="方正小标宋_GBK" w:hAnsi="宋体" w:eastAsia="方正小标宋_GBK"/>
          <w:color w:val="auto"/>
          <w:sz w:val="32"/>
        </w:rPr>
        <w:t xml:space="preserve"> </w:t>
      </w:r>
    </w:p>
    <w:p w14:paraId="539918EE">
      <w:pPr>
        <w:pStyle w:val="4"/>
        <w:pageBreakBefore w:val="0"/>
        <w:kinsoku/>
        <w:wordWrap/>
        <w:overflowPunct/>
        <w:topLinePunct w:val="0"/>
        <w:autoSpaceDE/>
        <w:autoSpaceDN/>
        <w:bidi w:val="0"/>
        <w:adjustRightInd/>
        <w:spacing w:line="500" w:lineRule="exact"/>
        <w:ind w:left="2240" w:firstLine="640" w:firstLineChars="200"/>
        <w:textAlignment w:val="auto"/>
        <w:outlineLvl w:val="0"/>
        <w:rPr>
          <w:rFonts w:ascii="方正小标宋_GBK" w:hAnsi="宋体" w:eastAsia="方正小标宋_GBK"/>
          <w:color w:val="auto"/>
          <w:sz w:val="32"/>
        </w:rPr>
      </w:pPr>
    </w:p>
    <w:p w14:paraId="09B0B3E8">
      <w:pPr>
        <w:pageBreakBefore w:val="0"/>
        <w:kinsoku/>
        <w:wordWrap/>
        <w:overflowPunct/>
        <w:topLinePunct w:val="0"/>
        <w:autoSpaceDE/>
        <w:autoSpaceDN/>
        <w:bidi w:val="0"/>
        <w:adjustRightInd/>
        <w:spacing w:line="1180" w:lineRule="exact"/>
        <w:ind w:firstLine="964" w:firstLineChars="200"/>
        <w:jc w:val="center"/>
        <w:textAlignment w:val="auto"/>
        <w:outlineLvl w:val="0"/>
        <w:rPr>
          <w:rFonts w:ascii="宋体" w:hAnsi="宋体" w:cs="宋体"/>
          <w:b/>
          <w:color w:val="auto"/>
          <w:sz w:val="48"/>
          <w:szCs w:val="48"/>
        </w:rPr>
      </w:pPr>
    </w:p>
    <w:p w14:paraId="19B14FF3">
      <w:pPr>
        <w:pageBreakBefore w:val="0"/>
        <w:kinsoku/>
        <w:wordWrap/>
        <w:overflowPunct/>
        <w:topLinePunct w:val="0"/>
        <w:autoSpaceDE/>
        <w:autoSpaceDN/>
        <w:bidi w:val="0"/>
        <w:adjustRightInd/>
        <w:spacing w:line="1180" w:lineRule="exact"/>
        <w:ind w:firstLine="964" w:firstLineChars="200"/>
        <w:jc w:val="center"/>
        <w:textAlignment w:val="auto"/>
        <w:outlineLvl w:val="0"/>
        <w:rPr>
          <w:rFonts w:ascii="宋体" w:hAnsi="宋体" w:cs="宋体"/>
          <w:b/>
          <w:color w:val="auto"/>
          <w:sz w:val="48"/>
          <w:szCs w:val="48"/>
        </w:rPr>
      </w:pPr>
    </w:p>
    <w:p w14:paraId="25990109">
      <w:pPr>
        <w:pageBreakBefore w:val="0"/>
        <w:kinsoku/>
        <w:wordWrap/>
        <w:overflowPunct/>
        <w:topLinePunct w:val="0"/>
        <w:autoSpaceDE/>
        <w:autoSpaceDN/>
        <w:bidi w:val="0"/>
        <w:adjustRightInd/>
        <w:spacing w:line="1180" w:lineRule="exact"/>
        <w:ind w:firstLine="640" w:firstLineChars="200"/>
        <w:jc w:val="both"/>
        <w:textAlignment w:val="auto"/>
        <w:outlineLvl w:val="0"/>
        <w:rPr>
          <w:rFonts w:ascii="方正小标宋_GBK" w:hAnsi="宋体" w:eastAsia="方正小标宋_GBK"/>
          <w:color w:val="auto"/>
          <w:sz w:val="32"/>
        </w:rPr>
      </w:pPr>
      <w:r>
        <w:rPr>
          <w:rFonts w:hint="eastAsia" w:ascii="方正小标宋_GBK" w:hAnsi="宋体" w:eastAsia="方正小标宋_GBK"/>
          <w:color w:val="auto"/>
          <w:sz w:val="32"/>
          <w:lang w:val="en-US" w:eastAsia="zh-CN"/>
        </w:rPr>
        <w:t xml:space="preserve">                               </w:t>
      </w:r>
      <w:r>
        <w:rPr>
          <w:rFonts w:hint="eastAsia" w:ascii="方正小标宋_GBK" w:hAnsi="宋体" w:eastAsia="方正小标宋_GBK"/>
          <w:color w:val="auto"/>
          <w:sz w:val="32"/>
        </w:rPr>
        <w:t>202</w:t>
      </w:r>
      <w:r>
        <w:rPr>
          <w:rFonts w:hint="eastAsia" w:ascii="方正小标宋_GBK" w:hAnsi="宋体" w:eastAsia="方正小标宋_GBK"/>
          <w:color w:val="auto"/>
          <w:sz w:val="32"/>
          <w:lang w:val="en-US" w:eastAsia="zh-CN"/>
        </w:rPr>
        <w:t>1</w:t>
      </w:r>
      <w:r>
        <w:rPr>
          <w:rFonts w:hint="eastAsia" w:ascii="方正小标宋_GBK" w:hAnsi="宋体" w:eastAsia="方正小标宋_GBK"/>
          <w:color w:val="auto"/>
          <w:sz w:val="32"/>
        </w:rPr>
        <w:t>年</w:t>
      </w:r>
      <w:r>
        <w:rPr>
          <w:rFonts w:hint="eastAsia" w:ascii="方正小标宋_GBK" w:hAnsi="宋体" w:eastAsia="方正小标宋_GBK"/>
          <w:color w:val="auto"/>
          <w:sz w:val="32"/>
          <w:lang w:val="en-US" w:eastAsia="zh-CN"/>
        </w:rPr>
        <w:t>5</w:t>
      </w:r>
      <w:r>
        <w:rPr>
          <w:rFonts w:hint="eastAsia" w:ascii="方正小标宋_GBK" w:hAnsi="宋体" w:eastAsia="方正小标宋_GBK"/>
          <w:color w:val="auto"/>
          <w:sz w:val="32"/>
        </w:rPr>
        <w:t>月</w:t>
      </w:r>
    </w:p>
    <w:p w14:paraId="2653B107">
      <w:pPr>
        <w:pageBreakBefore w:val="0"/>
        <w:kinsoku/>
        <w:wordWrap/>
        <w:overflowPunct/>
        <w:topLinePunct w:val="0"/>
        <w:autoSpaceDE/>
        <w:autoSpaceDN/>
        <w:bidi w:val="0"/>
        <w:adjustRightInd/>
        <w:spacing w:line="700" w:lineRule="exact"/>
        <w:ind w:firstLine="643" w:firstLineChars="200"/>
        <w:textAlignment w:val="auto"/>
        <w:rPr>
          <w:rFonts w:ascii="宋体" w:hAnsi="宋体" w:cs="黑体"/>
          <w:b/>
          <w:color w:val="auto"/>
          <w:sz w:val="32"/>
          <w:szCs w:val="32"/>
        </w:rPr>
      </w:pPr>
    </w:p>
    <w:p w14:paraId="05D5E745">
      <w:pPr>
        <w:pageBreakBefore w:val="0"/>
        <w:kinsoku/>
        <w:wordWrap/>
        <w:overflowPunct/>
        <w:topLinePunct w:val="0"/>
        <w:autoSpaceDE/>
        <w:autoSpaceDN/>
        <w:bidi w:val="0"/>
        <w:adjustRightInd/>
        <w:spacing w:line="720" w:lineRule="exact"/>
        <w:ind w:firstLine="960" w:firstLineChars="200"/>
        <w:jc w:val="center"/>
        <w:textAlignment w:val="auto"/>
        <w:outlineLvl w:val="0"/>
        <w:rPr>
          <w:rFonts w:ascii="宋体" w:hAnsi="宋体" w:cs="黑体"/>
          <w:b/>
          <w:color w:val="auto"/>
          <w:sz w:val="18"/>
          <w:szCs w:val="18"/>
        </w:rPr>
      </w:pPr>
      <w:r>
        <w:rPr>
          <w:rFonts w:hint="eastAsia" w:ascii="宋体" w:hAnsi="宋体" w:cs="黑体"/>
          <w:color w:val="auto"/>
          <w:sz w:val="48"/>
          <w:szCs w:val="32"/>
        </w:rPr>
        <w:br w:type="page"/>
      </w:r>
      <w:r>
        <w:rPr>
          <w:rFonts w:hint="eastAsia" w:ascii="宋体" w:hAnsi="宋体" w:cs="黑体"/>
          <w:b/>
          <w:color w:val="auto"/>
          <w:sz w:val="44"/>
          <w:szCs w:val="28"/>
        </w:rPr>
        <w:t>目   录</w:t>
      </w:r>
    </w:p>
    <w:p w14:paraId="1490431D">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val="en-US" w:eastAsia="zh-CN" w:bidi="ar-SA"/>
        </w:rPr>
        <w:fldChar w:fldCharType="begin"/>
      </w:r>
      <w:r>
        <w:rPr>
          <w:rFonts w:hint="eastAsia" w:ascii="宋体" w:hAnsi="宋体" w:cs="仿宋"/>
          <w:color w:val="auto"/>
          <w:kern w:val="2"/>
          <w:sz w:val="24"/>
          <w:szCs w:val="24"/>
          <w:lang w:val="en-US" w:eastAsia="zh-CN" w:bidi="ar-SA"/>
        </w:rPr>
        <w:instrText xml:space="preserve"> TOC \o "1-3" \h \z </w:instrText>
      </w:r>
      <w:r>
        <w:rPr>
          <w:rFonts w:hint="eastAsia" w:ascii="宋体" w:hAnsi="宋体" w:cs="仿宋"/>
          <w:color w:val="auto"/>
          <w:kern w:val="2"/>
          <w:sz w:val="24"/>
          <w:szCs w:val="24"/>
          <w:lang w:val="en-US" w:eastAsia="zh-CN" w:bidi="ar-SA"/>
        </w:rPr>
        <w:fldChar w:fldCharType="separate"/>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"_Toc30363795"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xml:space="preserve">第一篇  </w:t>
      </w:r>
      <w:r>
        <w:rPr>
          <w:rFonts w:hint="eastAsia" w:ascii="宋体" w:hAnsi="宋体" w:cs="仿宋"/>
          <w:color w:val="auto"/>
          <w:kern w:val="2"/>
          <w:sz w:val="24"/>
          <w:szCs w:val="24"/>
          <w:lang w:eastAsia="zh-CN" w:bidi="ar-SA"/>
        </w:rPr>
        <w:t>询价</w:t>
      </w:r>
      <w:r>
        <w:rPr>
          <w:rFonts w:hint="eastAsia" w:ascii="宋体" w:hAnsi="宋体" w:cs="仿宋"/>
          <w:color w:val="auto"/>
          <w:kern w:val="2"/>
          <w:sz w:val="24"/>
          <w:szCs w:val="24"/>
          <w:lang w:bidi="ar-SA"/>
        </w:rPr>
        <w:t>采购</w:t>
      </w:r>
      <w:r>
        <w:rPr>
          <w:rFonts w:hint="eastAsia" w:ascii="宋体" w:hAnsi="宋体" w:cs="仿宋"/>
          <w:color w:val="auto"/>
          <w:kern w:val="2"/>
          <w:sz w:val="24"/>
          <w:szCs w:val="24"/>
          <w:lang w:eastAsia="zh-CN" w:bidi="ar-SA"/>
        </w:rPr>
        <w:t>公告</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_Toc30363795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- 3 -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28ABD8E2">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"_Toc30363796"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一、询价内容</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_Toc30363796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- 3 -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2D8EF2AF">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"_Toc30363797"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二、资金来源</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_Toc30363797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- 3 -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51176255">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"_Toc30363798"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三、供应商资格条件</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_Toc30363798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- 3 -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4044BB52">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"_Toc30363799"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四、询价有关说明</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_Toc30363799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- 3 -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30DD6A3F">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"_Toc30363800"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五、其它有关规定</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_Toc30363800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- 4 -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18524155">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"_Toc30363801"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六、联系方式</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_Toc30363801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- 4 -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03999044">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"_Toc30363802"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七、项目监督</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_Toc30363802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- 4 -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5E23C189">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"_Toc30363803"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第二篇  采购项目技术规格、数量及质量要求</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_Toc30363803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- 6 -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1E825854">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"_Toc30363804"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一、项目基本情况</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end"/>
      </w:r>
    </w:p>
    <w:p w14:paraId="75D6BD9F">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"_Toc30363805"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二、项目技术质量要求</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end"/>
      </w:r>
    </w:p>
    <w:p w14:paraId="22C88B8C">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"_Toc30363806"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第三篇  采购项目商务需求</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_Toc30363806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- 6 -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7FE23354">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"_Toc30363807"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一、交货时间、地点及验收方式</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_Toc30363807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- 8 -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4A4FEE55">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"_Toc30363808"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二、质量保证及售后服务</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end"/>
      </w:r>
    </w:p>
    <w:p w14:paraId="3F236F34">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"_Toc30363809"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三、付款方式</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end"/>
      </w:r>
    </w:p>
    <w:p w14:paraId="1CA797CB">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"_Toc30363810"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第四篇  询价程序及方法、评审标准、无效响应和采购终止</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_Toc30363810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- 9 -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73BC4174">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"_Toc30363811"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一、询价程序及方法</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_Toc30363811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- 9 -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1111B39E">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"_Toc30363812"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二、无效响应</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_Toc30363812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- 11 -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266274D7">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"_Toc30363813"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三、采购终止</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_Toc30363813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- 12 -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317231D6">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"_Toc30363814"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第五篇  供应商须知</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_Toc30363814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- 13 -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7DFEDBA7">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"_Toc30363815"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一、询价费用</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_Toc30363815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- 13 -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16CDF189">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"_Toc30363816"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二、询价文件</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_Toc30363816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- 13 -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2D15F58D">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"_Toc30363817"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三、询价要求</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_Toc30363817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- 13 -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0F74F815">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"_Toc30363818"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四、成交供应商的变更</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_Toc30363818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- 14 -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06E389CB">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"_Toc30363819"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五、成交通知</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_Toc30363819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- 14 -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7C996832">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"_Toc30363820"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六、询问、质疑和投诉</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_Toc30363820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- 14 -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1EBDD182">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"_Toc30363821"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七、签订合同</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_Toc30363821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- 15 -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36F08249">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"_Toc30363822"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第六篇  政府采购合同</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_Toc30363822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- 16 -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20662240">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"_Toc30363823"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第七篇  响应文件编制要求</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_Toc30363823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- 18 -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5BD11A6B">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"_Toc30363824"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一、经济部分</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_Toc30363824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- 19 -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7B2D5368">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"_Toc30363825"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二、技术、质量资料部分</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_Toc30363825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- 21 -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298FC2F2">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"_Toc30363826"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三、商务部分</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_Toc30363826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- 21 -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79FFCE3C">
      <w:pPr>
        <w:pStyle w:val="9"/>
        <w:pageBreakBefore w:val="0"/>
        <w:tabs>
          <w:tab w:val="right" w:leader="dot" w:pos="9402"/>
        </w:tabs>
        <w:kinsoku/>
        <w:wordWrap/>
        <w:overflowPunct/>
        <w:topLinePunct w:val="0"/>
        <w:autoSpaceDE/>
        <w:autoSpaceDN/>
        <w:bidi w:val="0"/>
        <w:adjustRightInd/>
        <w:ind w:left="560" w:firstLine="480" w:firstLineChars="200"/>
        <w:textAlignment w:val="auto"/>
        <w:rPr>
          <w:rFonts w:hint="eastAsia" w:ascii="宋体" w:hAnsi="宋体" w:cs="仿宋"/>
          <w:color w:val="auto"/>
          <w:kern w:val="2"/>
          <w:sz w:val="24"/>
          <w:szCs w:val="24"/>
          <w:lang w:bidi="ar-SA"/>
        </w:rPr>
      </w:pP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HYPERLINK \l "_Toc30363827"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四、资格条件及其他</w:t>
      </w:r>
      <w:r>
        <w:rPr>
          <w:rFonts w:hint="eastAsia" w:ascii="宋体" w:hAnsi="宋体" w:cs="仿宋"/>
          <w:color w:val="auto"/>
          <w:kern w:val="2"/>
          <w:sz w:val="24"/>
          <w:szCs w:val="24"/>
          <w:lang w:bidi="ar-SA"/>
        </w:rPr>
        <w:tab/>
      </w:r>
      <w:r>
        <w:rPr>
          <w:rFonts w:hint="eastAsia" w:ascii="宋体" w:hAnsi="宋体" w:cs="仿宋"/>
          <w:color w:val="auto"/>
          <w:kern w:val="2"/>
          <w:sz w:val="24"/>
          <w:szCs w:val="24"/>
          <w:lang w:bidi="ar-SA"/>
        </w:rPr>
        <w:fldChar w:fldCharType="begin"/>
      </w:r>
      <w:r>
        <w:rPr>
          <w:rFonts w:hint="eastAsia" w:ascii="宋体" w:hAnsi="宋体" w:cs="仿宋"/>
          <w:color w:val="auto"/>
          <w:kern w:val="2"/>
          <w:sz w:val="24"/>
          <w:szCs w:val="24"/>
          <w:lang w:bidi="ar-SA"/>
        </w:rPr>
        <w:instrText xml:space="preserve"> PAGEREF _Toc30363827 \h </w:instrText>
      </w:r>
      <w:r>
        <w:rPr>
          <w:rFonts w:hint="eastAsia" w:ascii="宋体" w:hAnsi="宋体" w:cs="仿宋"/>
          <w:color w:val="auto"/>
          <w:kern w:val="2"/>
          <w:sz w:val="24"/>
          <w:szCs w:val="24"/>
          <w:lang w:bidi="ar-SA"/>
        </w:rPr>
        <w:fldChar w:fldCharType="separate"/>
      </w:r>
      <w:r>
        <w:rPr>
          <w:rFonts w:hint="eastAsia" w:ascii="宋体" w:hAnsi="宋体" w:cs="仿宋"/>
          <w:color w:val="auto"/>
          <w:kern w:val="2"/>
          <w:sz w:val="24"/>
          <w:szCs w:val="24"/>
          <w:lang w:bidi="ar-SA"/>
        </w:rPr>
        <w:t>- 23 -</w:t>
      </w:r>
      <w:r>
        <w:rPr>
          <w:rFonts w:hint="eastAsia" w:ascii="宋体" w:hAnsi="宋体" w:cs="仿宋"/>
          <w:color w:val="auto"/>
          <w:kern w:val="2"/>
          <w:sz w:val="24"/>
          <w:szCs w:val="24"/>
          <w:lang w:bidi="ar-SA"/>
        </w:rPr>
        <w:fldChar w:fldCharType="end"/>
      </w:r>
      <w:r>
        <w:rPr>
          <w:rFonts w:hint="eastAsia" w:ascii="宋体" w:hAnsi="宋体" w:cs="仿宋"/>
          <w:color w:val="auto"/>
          <w:kern w:val="2"/>
          <w:sz w:val="24"/>
          <w:szCs w:val="24"/>
          <w:lang w:bidi="ar-SA"/>
        </w:rPr>
        <w:fldChar w:fldCharType="end"/>
      </w:r>
    </w:p>
    <w:p w14:paraId="745DF50F">
      <w:pPr>
        <w:pStyle w:val="9"/>
        <w:pageBreakBefore w:val="0"/>
        <w:tabs>
          <w:tab w:val="right" w:leader="dot" w:pos="9402"/>
        </w:tabs>
        <w:kinsoku/>
        <w:wordWrap/>
        <w:overflowPunct/>
        <w:topLinePunct w:val="0"/>
        <w:autoSpaceDE/>
        <w:autoSpaceDN/>
        <w:bidi w:val="0"/>
        <w:adjustRightInd/>
        <w:spacing w:line="460" w:lineRule="exact"/>
        <w:ind w:left="560" w:firstLine="480" w:firstLineChars="200"/>
        <w:jc w:val="center"/>
        <w:textAlignment w:val="auto"/>
        <w:rPr>
          <w:rFonts w:ascii="宋体" w:hAnsi="宋体"/>
          <w:color w:val="auto"/>
          <w:sz w:val="1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宋体" w:hAnsi="宋体" w:cs="仿宋"/>
          <w:color w:val="auto"/>
          <w:kern w:val="2"/>
          <w:sz w:val="24"/>
          <w:szCs w:val="24"/>
          <w:lang w:val="en-US" w:eastAsia="zh-CN" w:bidi="ar-SA"/>
        </w:rPr>
        <w:fldChar w:fldCharType="end"/>
      </w:r>
    </w:p>
    <w:p w14:paraId="371F064C">
      <w:pPr>
        <w:pStyle w:val="3"/>
        <w:pageBreakBefore w:val="0"/>
        <w:kinsoku/>
        <w:wordWrap/>
        <w:overflowPunct/>
        <w:topLinePunct w:val="0"/>
        <w:autoSpaceDE/>
        <w:autoSpaceDN/>
        <w:bidi w:val="0"/>
        <w:adjustRightInd/>
        <w:spacing w:line="480" w:lineRule="exact"/>
        <w:ind w:firstLine="723" w:firstLineChars="200"/>
        <w:jc w:val="center"/>
        <w:textAlignment w:val="auto"/>
        <w:rPr>
          <w:rFonts w:hint="eastAsia" w:ascii="宋体" w:hAnsi="宋体" w:eastAsia="宋体" w:cs="仿宋"/>
          <w:color w:val="auto"/>
          <w:szCs w:val="30"/>
          <w:lang w:eastAsia="zh-CN"/>
        </w:rPr>
      </w:pPr>
      <w:bookmarkStart w:id="0" w:name="_Toc11641050"/>
      <w:bookmarkStart w:id="1" w:name="_Toc12789052"/>
      <w:bookmarkStart w:id="2" w:name="_Toc30363795"/>
      <w:r>
        <w:rPr>
          <w:rFonts w:hint="eastAsia" w:ascii="宋体" w:hAnsi="宋体" w:eastAsia="宋体" w:cs="仿宋"/>
          <w:color w:val="auto"/>
          <w:sz w:val="36"/>
          <w:szCs w:val="30"/>
        </w:rPr>
        <w:t xml:space="preserve">第一篇  </w:t>
      </w:r>
      <w:r>
        <w:rPr>
          <w:rFonts w:hint="eastAsia" w:ascii="宋体" w:hAnsi="宋体" w:eastAsia="宋体" w:cs="仿宋"/>
          <w:color w:val="auto"/>
          <w:sz w:val="36"/>
          <w:szCs w:val="30"/>
          <w:lang w:eastAsia="zh-CN"/>
        </w:rPr>
        <w:t>询价</w:t>
      </w:r>
      <w:r>
        <w:rPr>
          <w:rFonts w:hint="eastAsia" w:ascii="宋体" w:hAnsi="宋体" w:eastAsia="宋体" w:cs="仿宋"/>
          <w:color w:val="auto"/>
          <w:sz w:val="36"/>
          <w:szCs w:val="30"/>
        </w:rPr>
        <w:t>采购</w:t>
      </w:r>
      <w:bookmarkEnd w:id="0"/>
      <w:bookmarkEnd w:id="1"/>
      <w:bookmarkEnd w:id="2"/>
      <w:r>
        <w:rPr>
          <w:rFonts w:hint="eastAsia" w:ascii="宋体" w:hAnsi="宋体" w:eastAsia="宋体" w:cs="仿宋"/>
          <w:color w:val="auto"/>
          <w:sz w:val="36"/>
          <w:szCs w:val="30"/>
          <w:lang w:eastAsia="zh-CN"/>
        </w:rPr>
        <w:t>公告</w:t>
      </w:r>
    </w:p>
    <w:p w14:paraId="3E3E1ED1">
      <w:pPr>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cs="仿宋"/>
          <w:color w:val="auto"/>
          <w:sz w:val="24"/>
          <w:szCs w:val="24"/>
        </w:rPr>
      </w:pPr>
    </w:p>
    <w:p w14:paraId="107B2622">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lang w:val="en-US" w:eastAsia="zh-CN"/>
        </w:rPr>
      </w:pPr>
      <w:bookmarkStart w:id="3" w:name="_Toc30363796"/>
      <w:r>
        <w:rPr>
          <w:rFonts w:hint="eastAsia" w:ascii="宋体" w:hAnsi="宋体" w:cs="仿宋"/>
          <w:color w:val="auto"/>
          <w:sz w:val="24"/>
          <w:szCs w:val="24"/>
          <w:lang w:val="en-US" w:eastAsia="zh-CN"/>
        </w:rPr>
        <w:t>重庆市武术运动管理中心对运动队训练、比赛及领奖服装采购项目进行询价采购，欢迎有资格的供应商前来参与询价。</w:t>
      </w:r>
    </w:p>
    <w:p w14:paraId="671730A5">
      <w:pPr>
        <w:pStyle w:val="3"/>
        <w:pageBreakBefore w:val="0"/>
        <w:kinsoku/>
        <w:wordWrap/>
        <w:overflowPunct/>
        <w:topLinePunct w:val="0"/>
        <w:autoSpaceDE/>
        <w:autoSpaceDN/>
        <w:bidi w:val="0"/>
        <w:adjustRightInd/>
        <w:spacing w:line="480" w:lineRule="exact"/>
        <w:ind w:firstLine="482" w:firstLineChars="200"/>
        <w:textAlignment w:val="auto"/>
        <w:rPr>
          <w:rFonts w:ascii="宋体" w:hAnsi="宋体" w:eastAsia="宋体" w:cs="仿宋"/>
          <w:color w:val="auto"/>
          <w:sz w:val="24"/>
          <w:szCs w:val="24"/>
        </w:rPr>
      </w:pPr>
      <w:r>
        <w:rPr>
          <w:rFonts w:hint="eastAsia" w:ascii="宋体" w:hAnsi="宋体" w:eastAsia="宋体" w:cs="仿宋"/>
          <w:color w:val="auto"/>
          <w:sz w:val="24"/>
          <w:szCs w:val="24"/>
        </w:rPr>
        <w:t>一、</w:t>
      </w:r>
      <w:r>
        <w:rPr>
          <w:rFonts w:hint="eastAsia" w:ascii="宋体" w:hAnsi="宋体" w:eastAsia="宋体" w:cs="仿宋"/>
          <w:color w:val="auto"/>
          <w:sz w:val="24"/>
          <w:szCs w:val="24"/>
          <w:lang w:eastAsia="zh-CN"/>
        </w:rPr>
        <w:t>采购项目</w:t>
      </w:r>
      <w:r>
        <w:rPr>
          <w:rFonts w:hint="eastAsia" w:ascii="宋体" w:hAnsi="宋体" w:eastAsia="宋体" w:cs="仿宋"/>
          <w:color w:val="auto"/>
          <w:sz w:val="24"/>
          <w:szCs w:val="24"/>
        </w:rPr>
        <w:t>内容</w:t>
      </w:r>
      <w:bookmarkEnd w:id="3"/>
    </w:p>
    <w:tbl>
      <w:tblPr>
        <w:tblStyle w:val="10"/>
        <w:tblW w:w="10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2"/>
        <w:gridCol w:w="1692"/>
        <w:gridCol w:w="1485"/>
        <w:gridCol w:w="3409"/>
      </w:tblGrid>
      <w:tr w14:paraId="4B60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612" w:type="dxa"/>
            <w:tcBorders>
              <w:top w:val="single" w:color="auto" w:sz="4" w:space="0"/>
              <w:left w:val="single" w:color="auto" w:sz="4" w:space="0"/>
              <w:right w:val="single" w:color="auto" w:sz="4" w:space="0"/>
            </w:tcBorders>
            <w:noWrap w:val="0"/>
            <w:vAlign w:val="center"/>
          </w:tcPr>
          <w:p w14:paraId="65048963">
            <w:pPr>
              <w:pageBreakBefore w:val="0"/>
              <w:widowControl/>
              <w:kinsoku/>
              <w:wordWrap/>
              <w:overflowPunct/>
              <w:topLinePunct w:val="0"/>
              <w:autoSpaceDE/>
              <w:autoSpaceDN/>
              <w:bidi w:val="0"/>
              <w:adjustRightInd/>
              <w:spacing w:line="480" w:lineRule="exact"/>
              <w:ind w:firstLine="482" w:firstLineChars="200"/>
              <w:jc w:val="center"/>
              <w:textAlignment w:val="auto"/>
              <w:rPr>
                <w:rFonts w:ascii="宋体" w:hAnsi="宋体" w:cs="仿宋"/>
                <w:b/>
                <w:bCs/>
                <w:color w:val="auto"/>
                <w:kern w:val="0"/>
                <w:sz w:val="24"/>
                <w:szCs w:val="24"/>
              </w:rPr>
            </w:pPr>
            <w:r>
              <w:rPr>
                <w:rFonts w:hint="eastAsia" w:ascii="宋体" w:hAnsi="宋体" w:cs="仿宋"/>
                <w:b/>
                <w:bCs/>
                <w:color w:val="auto"/>
                <w:kern w:val="0"/>
                <w:sz w:val="24"/>
                <w:szCs w:val="24"/>
              </w:rPr>
              <w:t>项目名称</w:t>
            </w:r>
          </w:p>
        </w:tc>
        <w:tc>
          <w:tcPr>
            <w:tcW w:w="1692" w:type="dxa"/>
            <w:tcBorders>
              <w:top w:val="single" w:color="auto" w:sz="4" w:space="0"/>
              <w:left w:val="single" w:color="auto" w:sz="4" w:space="0"/>
              <w:right w:val="single" w:color="auto" w:sz="4" w:space="0"/>
            </w:tcBorders>
            <w:noWrap w:val="0"/>
            <w:vAlign w:val="center"/>
          </w:tcPr>
          <w:p w14:paraId="103CE644">
            <w:pPr>
              <w:pageBreakBefore w:val="0"/>
              <w:kinsoku/>
              <w:wordWrap/>
              <w:overflowPunct/>
              <w:topLinePunct w:val="0"/>
              <w:autoSpaceDE/>
              <w:autoSpaceDN/>
              <w:bidi w:val="0"/>
              <w:adjustRightInd/>
              <w:spacing w:line="480" w:lineRule="exact"/>
              <w:ind w:firstLine="482" w:firstLineChars="200"/>
              <w:jc w:val="center"/>
              <w:textAlignment w:val="auto"/>
              <w:rPr>
                <w:rFonts w:ascii="宋体" w:hAnsi="宋体" w:cs="仿宋"/>
                <w:b/>
                <w:bCs/>
                <w:color w:val="auto"/>
                <w:kern w:val="0"/>
                <w:sz w:val="24"/>
                <w:szCs w:val="24"/>
              </w:rPr>
            </w:pPr>
            <w:r>
              <w:rPr>
                <w:rFonts w:hint="eastAsia" w:ascii="宋体" w:hAnsi="宋体" w:cs="仿宋"/>
                <w:b/>
                <w:bCs/>
                <w:color w:val="auto"/>
                <w:kern w:val="0"/>
                <w:sz w:val="24"/>
                <w:szCs w:val="24"/>
              </w:rPr>
              <w:t>最高限价</w:t>
            </w:r>
          </w:p>
          <w:p w14:paraId="3B0D189B">
            <w:pPr>
              <w:pageBreakBefore w:val="0"/>
              <w:kinsoku/>
              <w:wordWrap/>
              <w:overflowPunct/>
              <w:topLinePunct w:val="0"/>
              <w:autoSpaceDE/>
              <w:autoSpaceDN/>
              <w:bidi w:val="0"/>
              <w:adjustRightInd/>
              <w:spacing w:line="480" w:lineRule="exact"/>
              <w:ind w:firstLine="482" w:firstLineChars="200"/>
              <w:jc w:val="center"/>
              <w:textAlignment w:val="auto"/>
              <w:rPr>
                <w:rFonts w:ascii="宋体" w:hAnsi="宋体" w:cs="仿宋"/>
                <w:b/>
                <w:bCs/>
                <w:color w:val="auto"/>
                <w:kern w:val="0"/>
                <w:sz w:val="24"/>
                <w:szCs w:val="24"/>
              </w:rPr>
            </w:pPr>
            <w:r>
              <w:rPr>
                <w:rFonts w:hint="eastAsia" w:ascii="宋体" w:hAnsi="宋体" w:cs="仿宋"/>
                <w:b/>
                <w:bCs/>
                <w:color w:val="auto"/>
                <w:kern w:val="0"/>
                <w:sz w:val="24"/>
                <w:szCs w:val="24"/>
              </w:rPr>
              <w:t>（万元）</w:t>
            </w:r>
          </w:p>
        </w:tc>
        <w:tc>
          <w:tcPr>
            <w:tcW w:w="1485" w:type="dxa"/>
            <w:tcBorders>
              <w:top w:val="single" w:color="auto" w:sz="4" w:space="0"/>
              <w:left w:val="single" w:color="auto" w:sz="4" w:space="0"/>
              <w:right w:val="single" w:color="auto" w:sz="4" w:space="0"/>
            </w:tcBorders>
            <w:noWrap w:val="0"/>
            <w:vAlign w:val="center"/>
          </w:tcPr>
          <w:p w14:paraId="2318A8B0">
            <w:pPr>
              <w:pageBreakBefore w:val="0"/>
              <w:kinsoku/>
              <w:wordWrap/>
              <w:overflowPunct/>
              <w:topLinePunct w:val="0"/>
              <w:autoSpaceDE/>
              <w:autoSpaceDN/>
              <w:bidi w:val="0"/>
              <w:adjustRightInd/>
              <w:spacing w:line="480" w:lineRule="exact"/>
              <w:ind w:left="241" w:hanging="241" w:hangingChars="100"/>
              <w:jc w:val="both"/>
              <w:textAlignment w:val="auto"/>
              <w:rPr>
                <w:rFonts w:ascii="宋体" w:hAnsi="宋体" w:cs="仿宋"/>
                <w:b/>
                <w:bCs/>
                <w:color w:val="auto"/>
                <w:kern w:val="0"/>
                <w:sz w:val="24"/>
                <w:szCs w:val="24"/>
              </w:rPr>
            </w:pPr>
            <w:r>
              <w:rPr>
                <w:rFonts w:hint="eastAsia" w:ascii="宋体" w:hAnsi="宋体" w:cs="仿宋"/>
                <w:b/>
                <w:bCs/>
                <w:color w:val="auto"/>
                <w:kern w:val="0"/>
                <w:sz w:val="24"/>
                <w:szCs w:val="24"/>
              </w:rPr>
              <w:t>成交供应商数量（名）</w:t>
            </w:r>
          </w:p>
        </w:tc>
        <w:tc>
          <w:tcPr>
            <w:tcW w:w="3409" w:type="dxa"/>
            <w:tcBorders>
              <w:top w:val="single" w:color="auto" w:sz="4" w:space="0"/>
              <w:left w:val="single" w:color="auto" w:sz="4" w:space="0"/>
              <w:right w:val="single" w:color="auto" w:sz="4" w:space="0"/>
            </w:tcBorders>
            <w:noWrap w:val="0"/>
            <w:vAlign w:val="center"/>
          </w:tcPr>
          <w:p w14:paraId="050A0E2A">
            <w:pPr>
              <w:pageBreakBefore w:val="0"/>
              <w:kinsoku/>
              <w:wordWrap/>
              <w:overflowPunct/>
              <w:topLinePunct w:val="0"/>
              <w:autoSpaceDE/>
              <w:autoSpaceDN/>
              <w:bidi w:val="0"/>
              <w:adjustRightInd/>
              <w:spacing w:line="480" w:lineRule="exact"/>
              <w:ind w:firstLine="482" w:firstLineChars="200"/>
              <w:jc w:val="center"/>
              <w:textAlignment w:val="auto"/>
              <w:rPr>
                <w:rFonts w:ascii="宋体" w:hAnsi="宋体" w:cs="仿宋"/>
                <w:b/>
                <w:bCs/>
                <w:color w:val="auto"/>
                <w:kern w:val="0"/>
                <w:sz w:val="24"/>
                <w:szCs w:val="24"/>
              </w:rPr>
            </w:pPr>
            <w:r>
              <w:rPr>
                <w:rFonts w:hint="eastAsia" w:ascii="宋体" w:hAnsi="宋体" w:cs="仿宋"/>
                <w:b/>
                <w:bCs/>
                <w:color w:val="auto"/>
                <w:kern w:val="0"/>
                <w:sz w:val="24"/>
                <w:szCs w:val="24"/>
              </w:rPr>
              <w:t>备注</w:t>
            </w:r>
          </w:p>
        </w:tc>
      </w:tr>
      <w:tr w14:paraId="194C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612" w:type="dxa"/>
            <w:tcBorders>
              <w:top w:val="single" w:color="auto" w:sz="4" w:space="0"/>
              <w:left w:val="single" w:color="auto" w:sz="4" w:space="0"/>
              <w:right w:val="single" w:color="auto" w:sz="4" w:space="0"/>
            </w:tcBorders>
            <w:noWrap w:val="0"/>
            <w:vAlign w:val="center"/>
          </w:tcPr>
          <w:p w14:paraId="6903AE16">
            <w:pPr>
              <w:keepNext w:val="0"/>
              <w:keepLines w:val="0"/>
              <w:pageBreakBefore w:val="0"/>
              <w:numPr>
                <w:ilvl w:val="0"/>
                <w:numId w:val="0"/>
              </w:numPr>
              <w:kinsoku/>
              <w:wordWrap/>
              <w:overflowPunct/>
              <w:topLinePunct w:val="0"/>
              <w:autoSpaceDE/>
              <w:autoSpaceDN/>
              <w:bidi w:val="0"/>
              <w:adjustRightInd/>
              <w:snapToGrid/>
              <w:spacing w:line="300" w:lineRule="exact"/>
              <w:ind w:firstLine="420" w:firstLineChars="200"/>
              <w:jc w:val="center"/>
              <w:textAlignment w:val="auto"/>
              <w:rPr>
                <w:rFonts w:hint="eastAsia" w:ascii="方正仿宋_GBK" w:hAnsi="宋体" w:eastAsia="方正仿宋_GBK" w:cs="Times New Roman"/>
                <w:color w:val="auto"/>
                <w:kern w:val="2"/>
                <w:sz w:val="21"/>
                <w:szCs w:val="21"/>
                <w:lang w:val="en-US" w:eastAsia="zh-CN" w:bidi="ar-SA"/>
              </w:rPr>
            </w:pPr>
            <w:bookmarkStart w:id="4" w:name="_Hlk344477914"/>
          </w:p>
          <w:p w14:paraId="207D6C5A">
            <w:pPr>
              <w:keepNext w:val="0"/>
              <w:keepLines w:val="0"/>
              <w:pageBreakBefore w:val="0"/>
              <w:numPr>
                <w:ilvl w:val="0"/>
                <w:numId w:val="0"/>
              </w:numPr>
              <w:kinsoku/>
              <w:wordWrap/>
              <w:overflowPunct/>
              <w:topLinePunct w:val="0"/>
              <w:autoSpaceDE/>
              <w:autoSpaceDN/>
              <w:bidi w:val="0"/>
              <w:adjustRightInd/>
              <w:snapToGrid/>
              <w:spacing w:line="300" w:lineRule="exact"/>
              <w:ind w:firstLine="480" w:firstLineChars="200"/>
              <w:jc w:val="center"/>
              <w:textAlignment w:val="auto"/>
              <w:rPr>
                <w:rFonts w:hint="eastAsia" w:ascii="方正仿宋_GBK" w:hAnsi="方正仿宋_GBK" w:eastAsia="方正仿宋_GBK" w:cs="方正仿宋_GBK"/>
                <w:color w:val="auto"/>
                <w:sz w:val="21"/>
                <w:szCs w:val="21"/>
                <w:lang w:eastAsia="zh-CN"/>
              </w:rPr>
            </w:pPr>
            <w:r>
              <w:rPr>
                <w:rFonts w:hint="eastAsia" w:ascii="Times New Roman" w:hAnsi="Times New Roman" w:eastAsia="方正仿宋_GBK"/>
                <w:color w:val="auto"/>
                <w:kern w:val="0"/>
                <w:sz w:val="24"/>
                <w:szCs w:val="24"/>
              </w:rPr>
              <w:t>2021年度专项服装采购</w:t>
            </w:r>
          </w:p>
          <w:p w14:paraId="125311F4">
            <w:pPr>
              <w:keepNext w:val="0"/>
              <w:keepLines w:val="0"/>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ascii="宋体" w:hAnsi="宋体" w:cs="仿宋"/>
                <w:color w:val="auto"/>
                <w:sz w:val="24"/>
                <w:szCs w:val="24"/>
              </w:rPr>
            </w:pPr>
          </w:p>
        </w:tc>
        <w:tc>
          <w:tcPr>
            <w:tcW w:w="1692" w:type="dxa"/>
            <w:tcBorders>
              <w:top w:val="single" w:color="auto" w:sz="4" w:space="0"/>
              <w:left w:val="single" w:color="auto" w:sz="4" w:space="0"/>
              <w:right w:val="single" w:color="auto" w:sz="4" w:space="0"/>
            </w:tcBorders>
            <w:noWrap w:val="0"/>
            <w:vAlign w:val="center"/>
          </w:tcPr>
          <w:p w14:paraId="5699063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仿宋"/>
                <w:color w:val="auto"/>
                <w:sz w:val="24"/>
                <w:szCs w:val="24"/>
                <w:lang w:val="en-US" w:eastAsia="zh-CN"/>
              </w:rPr>
            </w:pPr>
            <w:r>
              <w:rPr>
                <w:rFonts w:hint="eastAsia" w:ascii="宋体" w:hAnsi="宋体" w:cs="仿宋"/>
                <w:color w:val="auto"/>
                <w:sz w:val="24"/>
                <w:szCs w:val="24"/>
                <w:lang w:val="en-US" w:eastAsia="zh-CN"/>
              </w:rPr>
              <w:t>12.76</w:t>
            </w:r>
          </w:p>
        </w:tc>
        <w:tc>
          <w:tcPr>
            <w:tcW w:w="1485" w:type="dxa"/>
            <w:tcBorders>
              <w:top w:val="single" w:color="auto" w:sz="4" w:space="0"/>
              <w:left w:val="single" w:color="auto" w:sz="4" w:space="0"/>
              <w:right w:val="single" w:color="auto" w:sz="4" w:space="0"/>
            </w:tcBorders>
            <w:noWrap w:val="0"/>
            <w:vAlign w:val="center"/>
          </w:tcPr>
          <w:p w14:paraId="7EDA45BF">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宋体" w:hAnsi="宋体" w:cs="仿宋"/>
                <w:color w:val="auto"/>
                <w:kern w:val="0"/>
                <w:sz w:val="24"/>
                <w:szCs w:val="24"/>
              </w:rPr>
            </w:pPr>
            <w:r>
              <w:rPr>
                <w:rFonts w:hint="eastAsia" w:ascii="宋体" w:hAnsi="宋体" w:cs="仿宋"/>
                <w:color w:val="auto"/>
                <w:kern w:val="0"/>
                <w:sz w:val="24"/>
                <w:szCs w:val="24"/>
              </w:rPr>
              <w:t>1</w:t>
            </w:r>
          </w:p>
        </w:tc>
        <w:tc>
          <w:tcPr>
            <w:tcW w:w="3409" w:type="dxa"/>
            <w:tcBorders>
              <w:top w:val="single" w:color="auto" w:sz="4" w:space="0"/>
              <w:left w:val="single" w:color="auto" w:sz="4" w:space="0"/>
              <w:right w:val="single" w:color="auto" w:sz="4" w:space="0"/>
            </w:tcBorders>
            <w:noWrap w:val="0"/>
            <w:vAlign w:val="center"/>
          </w:tcPr>
          <w:p w14:paraId="0B185FA3">
            <w:pPr>
              <w:keepNext w:val="0"/>
              <w:keepLines w:val="0"/>
              <w:pageBreakBefore w:val="0"/>
              <w:widowControl/>
              <w:kinsoku/>
              <w:wordWrap/>
              <w:overflowPunct/>
              <w:topLinePunct w:val="0"/>
              <w:autoSpaceDE/>
              <w:autoSpaceDN/>
              <w:bidi w:val="0"/>
              <w:adjustRightInd/>
              <w:snapToGrid/>
              <w:spacing w:line="300" w:lineRule="exact"/>
              <w:ind w:firstLine="420" w:firstLineChars="200"/>
              <w:jc w:val="left"/>
              <w:textAlignment w:val="auto"/>
              <w:rPr>
                <w:rFonts w:ascii="宋体" w:hAnsi="宋体" w:cs="仿宋"/>
                <w:color w:val="auto"/>
                <w:kern w:val="0"/>
                <w:sz w:val="24"/>
                <w:szCs w:val="24"/>
              </w:rPr>
            </w:pPr>
            <w:r>
              <w:rPr>
                <w:rFonts w:hint="eastAsia" w:ascii="方正仿宋_GBK" w:hAnsi="宋体" w:eastAsia="方正仿宋_GBK"/>
                <w:color w:val="auto"/>
                <w:sz w:val="21"/>
                <w:szCs w:val="21"/>
                <w:lang w:eastAsia="zh-CN"/>
              </w:rPr>
              <w:t>本询价产品必须为中国大陆境内生产且为国货运动品牌</w:t>
            </w:r>
          </w:p>
        </w:tc>
      </w:tr>
      <w:bookmarkEnd w:id="4"/>
    </w:tbl>
    <w:p w14:paraId="3AAAD25A">
      <w:pPr>
        <w:pStyle w:val="3"/>
        <w:pageBreakBefore w:val="0"/>
        <w:kinsoku/>
        <w:wordWrap/>
        <w:overflowPunct/>
        <w:topLinePunct w:val="0"/>
        <w:autoSpaceDE/>
        <w:autoSpaceDN/>
        <w:bidi w:val="0"/>
        <w:adjustRightInd/>
        <w:spacing w:line="440" w:lineRule="exact"/>
        <w:ind w:firstLine="482" w:firstLineChars="200"/>
        <w:textAlignment w:val="auto"/>
        <w:rPr>
          <w:rFonts w:ascii="宋体" w:hAnsi="宋体" w:eastAsia="宋体"/>
          <w:color w:val="auto"/>
          <w:sz w:val="24"/>
          <w:szCs w:val="24"/>
        </w:rPr>
      </w:pPr>
      <w:bookmarkStart w:id="5" w:name="_Toc30363797"/>
      <w:bookmarkStart w:id="6" w:name="_Toc373860293"/>
      <w:bookmarkStart w:id="7" w:name="_Toc317775178"/>
      <w:r>
        <w:rPr>
          <w:rFonts w:hint="eastAsia" w:ascii="宋体" w:hAnsi="宋体" w:eastAsia="宋体"/>
          <w:color w:val="auto"/>
          <w:sz w:val="24"/>
          <w:szCs w:val="24"/>
        </w:rPr>
        <w:t>二、资金来源</w:t>
      </w:r>
      <w:bookmarkEnd w:id="5"/>
    </w:p>
    <w:p w14:paraId="60078706">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lang w:eastAsia="zh-CN"/>
        </w:rPr>
        <w:t>财政</w:t>
      </w:r>
      <w:r>
        <w:rPr>
          <w:rFonts w:hint="eastAsia" w:ascii="宋体" w:hAnsi="宋体" w:cs="仿宋"/>
          <w:color w:val="auto"/>
          <w:sz w:val="24"/>
          <w:szCs w:val="24"/>
        </w:rPr>
        <w:t>资金，询价限价金额为</w:t>
      </w:r>
      <w:r>
        <w:rPr>
          <w:rFonts w:hint="eastAsia" w:ascii="宋体" w:hAnsi="宋体" w:cs="仿宋"/>
          <w:color w:val="auto"/>
          <w:sz w:val="24"/>
          <w:szCs w:val="24"/>
          <w:lang w:val="en-US" w:eastAsia="zh-CN"/>
        </w:rPr>
        <w:t>12.76</w:t>
      </w:r>
      <w:r>
        <w:rPr>
          <w:rFonts w:hint="eastAsia" w:ascii="宋体" w:hAnsi="宋体" w:cs="仿宋"/>
          <w:color w:val="auto"/>
          <w:sz w:val="24"/>
          <w:szCs w:val="24"/>
        </w:rPr>
        <w:t>万元</w:t>
      </w:r>
      <w:r>
        <w:rPr>
          <w:rFonts w:hint="eastAsia" w:ascii="宋体" w:hAnsi="宋体" w:cs="仿宋"/>
          <w:color w:val="auto"/>
          <w:sz w:val="24"/>
          <w:szCs w:val="24"/>
          <w:lang w:eastAsia="zh-CN"/>
        </w:rPr>
        <w:t>（大写：</w:t>
      </w:r>
      <w:r>
        <w:rPr>
          <w:rFonts w:hint="eastAsia" w:ascii="宋体" w:hAnsi="宋体" w:cs="仿宋"/>
          <w:color w:val="auto"/>
          <w:sz w:val="24"/>
          <w:szCs w:val="24"/>
          <w:lang w:val="en-US" w:eastAsia="zh-CN"/>
        </w:rPr>
        <w:t>壹拾贰万柒仟陆佰圆整</w:t>
      </w:r>
      <w:r>
        <w:rPr>
          <w:rFonts w:hint="eastAsia" w:ascii="宋体" w:hAnsi="宋体" w:cs="仿宋"/>
          <w:color w:val="auto"/>
          <w:sz w:val="24"/>
          <w:szCs w:val="24"/>
          <w:lang w:eastAsia="zh-CN"/>
        </w:rPr>
        <w:t>）</w:t>
      </w:r>
      <w:r>
        <w:rPr>
          <w:rFonts w:hint="eastAsia" w:ascii="宋体" w:hAnsi="宋体" w:cs="仿宋"/>
          <w:color w:val="auto"/>
          <w:sz w:val="24"/>
          <w:szCs w:val="24"/>
        </w:rPr>
        <w:t>。</w:t>
      </w:r>
    </w:p>
    <w:p w14:paraId="3F5CBB37">
      <w:pPr>
        <w:pStyle w:val="3"/>
        <w:pageBreakBefore w:val="0"/>
        <w:kinsoku/>
        <w:wordWrap/>
        <w:overflowPunct/>
        <w:topLinePunct w:val="0"/>
        <w:autoSpaceDE/>
        <w:autoSpaceDN/>
        <w:bidi w:val="0"/>
        <w:adjustRightInd/>
        <w:spacing w:line="440" w:lineRule="exact"/>
        <w:ind w:firstLine="482" w:firstLineChars="200"/>
        <w:textAlignment w:val="auto"/>
        <w:rPr>
          <w:rFonts w:ascii="宋体" w:hAnsi="宋体" w:eastAsia="宋体"/>
          <w:color w:val="auto"/>
          <w:sz w:val="24"/>
          <w:szCs w:val="24"/>
        </w:rPr>
      </w:pPr>
      <w:bookmarkStart w:id="8" w:name="_Toc30363798"/>
      <w:r>
        <w:rPr>
          <w:rFonts w:hint="eastAsia" w:ascii="宋体" w:hAnsi="宋体" w:eastAsia="宋体"/>
          <w:color w:val="auto"/>
          <w:sz w:val="24"/>
          <w:szCs w:val="24"/>
        </w:rPr>
        <w:t>三、供应商资格条件</w:t>
      </w:r>
      <w:bookmarkEnd w:id="8"/>
    </w:p>
    <w:p w14:paraId="308D5E24">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14:paraId="6EE40AE4">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仿宋"/>
          <w:color w:val="auto"/>
          <w:sz w:val="24"/>
          <w:szCs w:val="24"/>
          <w:lang w:eastAsia="zh-CN"/>
        </w:rPr>
      </w:pPr>
      <w:r>
        <w:rPr>
          <w:rFonts w:hint="eastAsia" w:ascii="宋体" w:hAnsi="宋体" w:cs="仿宋"/>
          <w:color w:val="auto"/>
          <w:sz w:val="24"/>
          <w:szCs w:val="24"/>
        </w:rPr>
        <w:t>基本资格条件</w:t>
      </w:r>
      <w:r>
        <w:rPr>
          <w:rFonts w:hint="eastAsia" w:ascii="宋体" w:hAnsi="宋体" w:cs="仿宋"/>
          <w:color w:val="auto"/>
          <w:sz w:val="24"/>
          <w:szCs w:val="24"/>
          <w:lang w:eastAsia="zh-CN"/>
        </w:rPr>
        <w:t>：</w:t>
      </w:r>
    </w:p>
    <w:p w14:paraId="4AAC8957">
      <w:pPr>
        <w:pageBreakBefore w:val="0"/>
        <w:kinsoku/>
        <w:wordWrap/>
        <w:overflowPunct/>
        <w:topLinePunct w:val="0"/>
        <w:autoSpaceDE/>
        <w:autoSpaceDN/>
        <w:bidi w:val="0"/>
        <w:adjustRightInd/>
        <w:spacing w:line="46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1、具有独立承担民事责任的能力；</w:t>
      </w:r>
    </w:p>
    <w:p w14:paraId="5F02D4F0">
      <w:pPr>
        <w:pageBreakBefore w:val="0"/>
        <w:kinsoku/>
        <w:wordWrap/>
        <w:overflowPunct/>
        <w:topLinePunct w:val="0"/>
        <w:autoSpaceDE/>
        <w:autoSpaceDN/>
        <w:bidi w:val="0"/>
        <w:adjustRightInd/>
        <w:spacing w:line="46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2、具有良好的商业信誉和健全的财务会计制度；</w:t>
      </w:r>
    </w:p>
    <w:p w14:paraId="5A41F504">
      <w:pPr>
        <w:pageBreakBefore w:val="0"/>
        <w:kinsoku/>
        <w:wordWrap/>
        <w:overflowPunct/>
        <w:topLinePunct w:val="0"/>
        <w:autoSpaceDE/>
        <w:autoSpaceDN/>
        <w:bidi w:val="0"/>
        <w:adjustRightInd/>
        <w:spacing w:line="46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3、具有履行合同所必需的设备和专业技术能力；</w:t>
      </w:r>
    </w:p>
    <w:p w14:paraId="518BD88E">
      <w:pPr>
        <w:pageBreakBefore w:val="0"/>
        <w:kinsoku/>
        <w:wordWrap/>
        <w:overflowPunct/>
        <w:topLinePunct w:val="0"/>
        <w:autoSpaceDE/>
        <w:autoSpaceDN/>
        <w:bidi w:val="0"/>
        <w:adjustRightInd/>
        <w:spacing w:line="46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4、有依法缴纳税收和社会保障资金的良好记录；</w:t>
      </w:r>
    </w:p>
    <w:p w14:paraId="2E32A656">
      <w:pPr>
        <w:pageBreakBefore w:val="0"/>
        <w:kinsoku/>
        <w:wordWrap/>
        <w:overflowPunct/>
        <w:topLinePunct w:val="0"/>
        <w:autoSpaceDE/>
        <w:autoSpaceDN/>
        <w:bidi w:val="0"/>
        <w:adjustRightInd/>
        <w:spacing w:line="46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5、参加政府采购活动前三年内，在经营活动中没有重大违法记录；</w:t>
      </w:r>
    </w:p>
    <w:p w14:paraId="7AF0F8C0">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6、法律、行政法规规定的其他条件。</w:t>
      </w:r>
    </w:p>
    <w:p w14:paraId="76E9EF12">
      <w:pPr>
        <w:pageBreakBefore w:val="0"/>
        <w:kinsoku/>
        <w:wordWrap/>
        <w:overflowPunct/>
        <w:topLinePunct w:val="0"/>
        <w:autoSpaceDE/>
        <w:autoSpaceDN/>
        <w:bidi w:val="0"/>
        <w:adjustRightInd/>
        <w:snapToGrid w:val="0"/>
        <w:spacing w:line="460" w:lineRule="exact"/>
        <w:ind w:firstLine="482" w:firstLineChars="200"/>
        <w:textAlignment w:val="auto"/>
        <w:rPr>
          <w:rFonts w:ascii="宋体" w:hAnsi="宋体" w:cs="仿宋"/>
          <w:b/>
          <w:color w:val="auto"/>
          <w:sz w:val="24"/>
          <w:szCs w:val="24"/>
        </w:rPr>
      </w:pPr>
      <w:r>
        <w:rPr>
          <w:rFonts w:hint="eastAsia" w:ascii="宋体" w:hAnsi="宋体" w:cs="仿宋"/>
          <w:b/>
          <w:color w:val="auto"/>
          <w:sz w:val="24"/>
          <w:szCs w:val="24"/>
        </w:rPr>
        <w:t>注</w:t>
      </w:r>
      <w:r>
        <w:rPr>
          <w:rFonts w:ascii="宋体" w:hAnsi="宋体" w:cs="仿宋"/>
          <w:b/>
          <w:color w:val="auto"/>
          <w:sz w:val="24"/>
          <w:szCs w:val="24"/>
        </w:rPr>
        <w:t>：</w:t>
      </w:r>
      <w:r>
        <w:rPr>
          <w:rFonts w:hint="eastAsia" w:ascii="宋体" w:hAnsi="宋体" w:cs="仿宋"/>
          <w:b/>
          <w:color w:val="auto"/>
          <w:sz w:val="24"/>
          <w:szCs w:val="24"/>
        </w:rPr>
        <w:t>唱价时，供应商授权代表应</w:t>
      </w:r>
      <w:r>
        <w:rPr>
          <w:rFonts w:hint="eastAsia" w:ascii="宋体" w:hAnsi="宋体" w:cs="仿宋"/>
          <w:b/>
          <w:bCs/>
          <w:color w:val="auto"/>
          <w:sz w:val="24"/>
        </w:rPr>
        <w:t>提交本人身份证</w:t>
      </w:r>
      <w:r>
        <w:rPr>
          <w:rFonts w:hint="eastAsia" w:ascii="宋体" w:hAnsi="宋体" w:cs="仿宋"/>
          <w:b/>
          <w:bCs/>
          <w:color w:val="auto"/>
          <w:sz w:val="24"/>
          <w:lang w:eastAsia="zh-CN"/>
        </w:rPr>
        <w:t>以及授权委托书</w:t>
      </w:r>
      <w:r>
        <w:rPr>
          <w:rFonts w:hint="eastAsia" w:ascii="宋体" w:hAnsi="宋体" w:cs="仿宋"/>
          <w:b/>
          <w:bCs/>
          <w:color w:val="auto"/>
          <w:sz w:val="24"/>
        </w:rPr>
        <w:t>原件供查验</w:t>
      </w:r>
      <w:r>
        <w:rPr>
          <w:rFonts w:hint="eastAsia" w:ascii="宋体" w:hAnsi="宋体" w:cs="仿宋"/>
          <w:b/>
          <w:color w:val="auto"/>
          <w:sz w:val="24"/>
          <w:szCs w:val="24"/>
        </w:rPr>
        <w:t>，</w:t>
      </w:r>
      <w:r>
        <w:rPr>
          <w:rFonts w:ascii="宋体" w:hAnsi="宋体" w:cs="仿宋"/>
          <w:b/>
          <w:color w:val="auto"/>
          <w:sz w:val="24"/>
          <w:szCs w:val="24"/>
        </w:rPr>
        <w:t>否则</w:t>
      </w:r>
      <w:r>
        <w:rPr>
          <w:rFonts w:hint="eastAsia" w:ascii="宋体" w:hAnsi="宋体" w:cs="仿宋"/>
          <w:b/>
          <w:color w:val="auto"/>
          <w:sz w:val="24"/>
          <w:szCs w:val="24"/>
        </w:rPr>
        <w:t>响应</w:t>
      </w:r>
      <w:r>
        <w:rPr>
          <w:rFonts w:ascii="宋体" w:hAnsi="宋体" w:cs="仿宋"/>
          <w:b/>
          <w:color w:val="auto"/>
          <w:sz w:val="24"/>
          <w:szCs w:val="24"/>
        </w:rPr>
        <w:t>文件</w:t>
      </w:r>
      <w:r>
        <w:rPr>
          <w:rFonts w:hint="eastAsia" w:ascii="宋体" w:hAnsi="宋体" w:cs="仿宋"/>
          <w:b/>
          <w:color w:val="auto"/>
          <w:sz w:val="24"/>
          <w:szCs w:val="24"/>
        </w:rPr>
        <w:t>将</w:t>
      </w:r>
      <w:r>
        <w:rPr>
          <w:rFonts w:ascii="宋体" w:hAnsi="宋体" w:cs="仿宋"/>
          <w:b/>
          <w:color w:val="auto"/>
          <w:sz w:val="24"/>
          <w:szCs w:val="24"/>
        </w:rPr>
        <w:t>被拒收</w:t>
      </w:r>
      <w:r>
        <w:rPr>
          <w:rFonts w:hint="eastAsia" w:ascii="宋体" w:hAnsi="宋体" w:cs="仿宋"/>
          <w:b/>
          <w:color w:val="auto"/>
          <w:sz w:val="24"/>
          <w:szCs w:val="24"/>
        </w:rPr>
        <w:t>。</w:t>
      </w:r>
    </w:p>
    <w:p w14:paraId="7AF55596">
      <w:pPr>
        <w:pStyle w:val="3"/>
        <w:pageBreakBefore w:val="0"/>
        <w:kinsoku/>
        <w:wordWrap/>
        <w:overflowPunct/>
        <w:topLinePunct w:val="0"/>
        <w:autoSpaceDE/>
        <w:autoSpaceDN/>
        <w:bidi w:val="0"/>
        <w:adjustRightInd/>
        <w:spacing w:line="460" w:lineRule="exact"/>
        <w:ind w:firstLine="482" w:firstLineChars="200"/>
        <w:textAlignment w:val="auto"/>
        <w:rPr>
          <w:rFonts w:ascii="宋体" w:hAnsi="宋体" w:eastAsia="宋体"/>
          <w:color w:val="auto"/>
          <w:sz w:val="24"/>
          <w:szCs w:val="24"/>
        </w:rPr>
      </w:pPr>
      <w:bookmarkStart w:id="9" w:name="_Toc30363799"/>
      <w:r>
        <w:rPr>
          <w:rFonts w:hint="eastAsia" w:ascii="宋体" w:hAnsi="宋体" w:eastAsia="宋体"/>
          <w:color w:val="auto"/>
          <w:sz w:val="24"/>
          <w:szCs w:val="24"/>
        </w:rPr>
        <w:t>四、询价有关说明</w:t>
      </w:r>
      <w:bookmarkEnd w:id="9"/>
    </w:p>
    <w:bookmarkEnd w:id="6"/>
    <w:bookmarkEnd w:id="7"/>
    <w:p w14:paraId="461E900A">
      <w:pPr>
        <w:pageBreakBefore w:val="0"/>
        <w:kinsoku/>
        <w:wordWrap/>
        <w:overflowPunct/>
        <w:topLinePunct w:val="0"/>
        <w:autoSpaceDE/>
        <w:autoSpaceDN/>
        <w:bidi w:val="0"/>
        <w:adjustRightInd/>
        <w:spacing w:line="46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（一）凡有意参加询价的供应商，请自行到《重庆市体育局官方网站》上下载本项目询价文件以及补遗等询价前公布的所有项目资料，无论供应商下载与否，均视为已知晓</w:t>
      </w:r>
      <w:r>
        <w:rPr>
          <w:rFonts w:hint="eastAsia" w:ascii="宋体" w:hAnsi="宋体" w:cs="仿宋"/>
          <w:color w:val="auto"/>
          <w:sz w:val="24"/>
          <w:szCs w:val="24"/>
          <w:lang w:eastAsia="zh-CN"/>
        </w:rPr>
        <w:t>该采购项目的</w:t>
      </w:r>
      <w:r>
        <w:rPr>
          <w:rFonts w:hint="eastAsia" w:ascii="宋体" w:hAnsi="宋体" w:cs="仿宋"/>
          <w:color w:val="auto"/>
          <w:sz w:val="24"/>
          <w:szCs w:val="24"/>
        </w:rPr>
        <w:t>所有内容。</w:t>
      </w:r>
    </w:p>
    <w:p w14:paraId="5D085B3A">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u w:val="none"/>
        </w:rPr>
      </w:pPr>
      <w:r>
        <w:rPr>
          <w:rFonts w:hint="eastAsia" w:ascii="宋体" w:hAnsi="宋体" w:cs="仿宋"/>
          <w:color w:val="auto"/>
          <w:sz w:val="24"/>
          <w:szCs w:val="24"/>
        </w:rPr>
        <w:t>（二）报送资料截止时间及地点</w:t>
      </w:r>
      <w:r>
        <w:rPr>
          <w:rFonts w:ascii="宋体" w:hAnsi="宋体" w:cs="仿宋"/>
          <w:color w:val="auto"/>
          <w:sz w:val="24"/>
          <w:szCs w:val="24"/>
        </w:rPr>
        <w:t>：</w:t>
      </w:r>
      <w:r>
        <w:rPr>
          <w:rFonts w:hint="eastAsia" w:ascii="宋体" w:hAnsi="宋体" w:cs="仿宋"/>
          <w:color w:val="auto"/>
          <w:sz w:val="24"/>
          <w:szCs w:val="24"/>
        </w:rPr>
        <w:t>202</w:t>
      </w:r>
      <w:r>
        <w:rPr>
          <w:rFonts w:hint="eastAsia" w:ascii="宋体" w:hAnsi="宋体" w:cs="仿宋"/>
          <w:color w:val="auto"/>
          <w:sz w:val="24"/>
          <w:szCs w:val="24"/>
          <w:lang w:val="en-US" w:eastAsia="zh-CN"/>
        </w:rPr>
        <w:t>1</w:t>
      </w:r>
      <w:r>
        <w:rPr>
          <w:rFonts w:hint="eastAsia" w:ascii="宋体" w:hAnsi="宋体" w:cs="仿宋"/>
          <w:color w:val="auto"/>
          <w:sz w:val="24"/>
          <w:szCs w:val="24"/>
          <w:u w:val="none"/>
        </w:rPr>
        <w:t>年</w:t>
      </w:r>
      <w:r>
        <w:rPr>
          <w:rFonts w:hint="eastAsia" w:ascii="宋体" w:hAnsi="宋体" w:cs="仿宋"/>
          <w:color w:val="auto"/>
          <w:sz w:val="24"/>
          <w:szCs w:val="24"/>
          <w:u w:val="none"/>
          <w:lang w:val="en-US" w:eastAsia="zh-CN"/>
        </w:rPr>
        <w:t>6</w:t>
      </w:r>
      <w:r>
        <w:rPr>
          <w:rFonts w:hint="eastAsia" w:ascii="宋体" w:hAnsi="宋体" w:cs="仿宋"/>
          <w:color w:val="auto"/>
          <w:sz w:val="24"/>
          <w:szCs w:val="24"/>
          <w:u w:val="none"/>
        </w:rPr>
        <w:t>月</w:t>
      </w:r>
      <w:r>
        <w:rPr>
          <w:rFonts w:hint="eastAsia" w:ascii="宋体" w:hAnsi="宋体" w:cs="仿宋"/>
          <w:color w:val="auto"/>
          <w:sz w:val="24"/>
          <w:szCs w:val="24"/>
          <w:u w:val="none"/>
          <w:lang w:val="en-US" w:eastAsia="zh-CN"/>
        </w:rPr>
        <w:t>1</w:t>
      </w:r>
      <w:r>
        <w:rPr>
          <w:rFonts w:hint="eastAsia" w:ascii="宋体" w:hAnsi="宋体" w:cs="仿宋"/>
          <w:color w:val="auto"/>
          <w:sz w:val="24"/>
          <w:szCs w:val="24"/>
          <w:u w:val="none"/>
        </w:rPr>
        <w:t>日上午</w:t>
      </w:r>
      <w:r>
        <w:rPr>
          <w:rFonts w:hint="eastAsia" w:ascii="宋体" w:hAnsi="宋体" w:cs="仿宋"/>
          <w:color w:val="auto"/>
          <w:sz w:val="24"/>
          <w:szCs w:val="24"/>
          <w:u w:val="none"/>
          <w:lang w:val="en-US" w:eastAsia="zh-CN"/>
        </w:rPr>
        <w:t>9：00—10：00</w:t>
      </w:r>
      <w:r>
        <w:rPr>
          <w:rFonts w:hint="eastAsia" w:ascii="宋体" w:hAnsi="宋体" w:cs="仿宋"/>
          <w:color w:val="auto"/>
          <w:sz w:val="24"/>
          <w:szCs w:val="24"/>
          <w:u w:val="none"/>
        </w:rPr>
        <w:t>截止（北京时间），</w:t>
      </w:r>
      <w:r>
        <w:rPr>
          <w:rFonts w:hint="eastAsia" w:ascii="宋体" w:hAnsi="宋体" w:cs="仿宋"/>
          <w:color w:val="auto"/>
          <w:sz w:val="24"/>
          <w:szCs w:val="24"/>
          <w:u w:val="none"/>
          <w:lang w:val="en-US" w:eastAsia="zh-CN"/>
        </w:rPr>
        <w:t>重庆市武术运动管理中心大坪办公处三楼</w:t>
      </w:r>
      <w:r>
        <w:rPr>
          <w:rFonts w:hint="eastAsia" w:ascii="宋体" w:hAnsi="宋体" w:cs="仿宋"/>
          <w:color w:val="auto"/>
          <w:sz w:val="24"/>
          <w:szCs w:val="24"/>
          <w:u w:val="none"/>
        </w:rPr>
        <w:t>会议室。</w:t>
      </w:r>
    </w:p>
    <w:p w14:paraId="465449BC">
      <w:pPr>
        <w:pageBreakBefore w:val="0"/>
        <w:kinsoku/>
        <w:wordWrap/>
        <w:overflowPunct/>
        <w:topLinePunct w:val="0"/>
        <w:autoSpaceDE/>
        <w:autoSpaceDN/>
        <w:bidi w:val="0"/>
        <w:adjustRightInd/>
        <w:spacing w:line="460" w:lineRule="exact"/>
        <w:ind w:firstLine="480" w:firstLineChars="200"/>
        <w:textAlignment w:val="auto"/>
        <w:rPr>
          <w:rFonts w:ascii="宋体" w:hAnsi="宋体" w:cs="仿宋"/>
          <w:color w:val="auto"/>
          <w:sz w:val="24"/>
          <w:szCs w:val="24"/>
          <w:u w:val="none"/>
        </w:rPr>
      </w:pPr>
      <w:r>
        <w:rPr>
          <w:rFonts w:hint="eastAsia" w:ascii="宋体" w:hAnsi="宋体" w:cs="仿宋"/>
          <w:color w:val="auto"/>
          <w:sz w:val="24"/>
          <w:szCs w:val="24"/>
          <w:u w:val="none"/>
        </w:rPr>
        <w:t>（三）供应商须满足以下二种要件，其响应文件才被接受：</w:t>
      </w:r>
    </w:p>
    <w:p w14:paraId="53C3CABF">
      <w:pPr>
        <w:pageBreakBefore w:val="0"/>
        <w:kinsoku/>
        <w:wordWrap/>
        <w:overflowPunct/>
        <w:topLinePunct w:val="0"/>
        <w:autoSpaceDE/>
        <w:autoSpaceDN/>
        <w:bidi w:val="0"/>
        <w:adjustRightInd/>
        <w:spacing w:line="460" w:lineRule="exact"/>
        <w:ind w:firstLine="480" w:firstLineChars="200"/>
        <w:textAlignment w:val="auto"/>
        <w:rPr>
          <w:rFonts w:ascii="宋体" w:hAnsi="宋体" w:cs="仿宋"/>
          <w:color w:val="auto"/>
          <w:sz w:val="24"/>
          <w:szCs w:val="24"/>
          <w:u w:val="none"/>
        </w:rPr>
      </w:pPr>
      <w:r>
        <w:rPr>
          <w:rFonts w:hint="eastAsia" w:ascii="宋体" w:hAnsi="宋体" w:cs="仿宋"/>
          <w:color w:val="auto"/>
          <w:sz w:val="24"/>
          <w:szCs w:val="24"/>
          <w:u w:val="none"/>
        </w:rPr>
        <w:t>1、按时递交响应文件；</w:t>
      </w:r>
    </w:p>
    <w:p w14:paraId="59ECC79E">
      <w:pPr>
        <w:pageBreakBefore w:val="0"/>
        <w:kinsoku/>
        <w:wordWrap/>
        <w:overflowPunct/>
        <w:topLinePunct w:val="0"/>
        <w:autoSpaceDE/>
        <w:autoSpaceDN/>
        <w:bidi w:val="0"/>
        <w:adjustRightInd/>
        <w:spacing w:line="460" w:lineRule="exact"/>
        <w:ind w:firstLine="480" w:firstLineChars="200"/>
        <w:textAlignment w:val="auto"/>
        <w:rPr>
          <w:rFonts w:ascii="宋体" w:hAnsi="宋体" w:cs="仿宋"/>
          <w:color w:val="auto"/>
          <w:sz w:val="24"/>
          <w:szCs w:val="24"/>
          <w:u w:val="none"/>
        </w:rPr>
      </w:pPr>
      <w:r>
        <w:rPr>
          <w:rFonts w:hint="eastAsia" w:ascii="宋体" w:hAnsi="宋体" w:cs="仿宋"/>
          <w:color w:val="auto"/>
          <w:sz w:val="24"/>
          <w:szCs w:val="24"/>
          <w:u w:val="none"/>
        </w:rPr>
        <w:t>2、按时报名签到。</w:t>
      </w:r>
    </w:p>
    <w:p w14:paraId="52901FA9">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u w:val="none"/>
        </w:rPr>
      </w:pPr>
      <w:r>
        <w:rPr>
          <w:rFonts w:hint="eastAsia" w:ascii="宋体" w:hAnsi="宋体" w:cs="仿宋"/>
          <w:color w:val="auto"/>
          <w:sz w:val="24"/>
          <w:szCs w:val="24"/>
          <w:u w:val="none"/>
        </w:rPr>
        <w:t>（四）递交响应文件地点：</w:t>
      </w:r>
      <w:r>
        <w:rPr>
          <w:rFonts w:hint="eastAsia" w:ascii="宋体" w:hAnsi="宋体" w:cs="仿宋"/>
          <w:color w:val="auto"/>
          <w:sz w:val="24"/>
          <w:szCs w:val="24"/>
          <w:u w:val="none"/>
          <w:lang w:val="en-US" w:eastAsia="zh-CN"/>
        </w:rPr>
        <w:t>重庆市武术运动管理中心大坪办公处三楼</w:t>
      </w:r>
      <w:r>
        <w:rPr>
          <w:rFonts w:hint="eastAsia" w:ascii="宋体" w:hAnsi="宋体" w:cs="仿宋"/>
          <w:color w:val="auto"/>
          <w:sz w:val="24"/>
          <w:szCs w:val="24"/>
          <w:u w:val="none"/>
        </w:rPr>
        <w:t>会议室。</w:t>
      </w:r>
    </w:p>
    <w:p w14:paraId="55F0A290">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u w:val="none"/>
          <w:lang w:val="en-US" w:eastAsia="zh-CN"/>
        </w:rPr>
      </w:pPr>
      <w:r>
        <w:rPr>
          <w:rFonts w:hint="eastAsia" w:ascii="宋体" w:hAnsi="宋体" w:cs="仿宋"/>
          <w:color w:val="auto"/>
          <w:sz w:val="24"/>
          <w:szCs w:val="24"/>
          <w:u w:val="none"/>
        </w:rPr>
        <w:t>（五）响应文件递交截止时间：202</w:t>
      </w:r>
      <w:r>
        <w:rPr>
          <w:rFonts w:hint="eastAsia" w:ascii="宋体" w:hAnsi="宋体" w:cs="仿宋"/>
          <w:color w:val="auto"/>
          <w:sz w:val="24"/>
          <w:szCs w:val="24"/>
          <w:u w:val="none"/>
          <w:lang w:val="en-US" w:eastAsia="zh-CN"/>
        </w:rPr>
        <w:t>1</w:t>
      </w:r>
      <w:r>
        <w:rPr>
          <w:rFonts w:hint="eastAsia" w:ascii="宋体" w:hAnsi="宋体" w:cs="仿宋"/>
          <w:color w:val="auto"/>
          <w:sz w:val="24"/>
          <w:szCs w:val="24"/>
          <w:u w:val="none"/>
        </w:rPr>
        <w:t>年</w:t>
      </w:r>
      <w:r>
        <w:rPr>
          <w:rFonts w:hint="eastAsia" w:ascii="宋体" w:hAnsi="宋体" w:cs="仿宋"/>
          <w:color w:val="auto"/>
          <w:sz w:val="24"/>
          <w:szCs w:val="24"/>
          <w:u w:val="none"/>
          <w:lang w:val="en-US" w:eastAsia="zh-CN"/>
        </w:rPr>
        <w:t>6</w:t>
      </w:r>
      <w:r>
        <w:rPr>
          <w:rFonts w:hint="eastAsia" w:ascii="宋体" w:hAnsi="宋体" w:cs="仿宋"/>
          <w:color w:val="auto"/>
          <w:sz w:val="24"/>
          <w:szCs w:val="24"/>
          <w:u w:val="none"/>
        </w:rPr>
        <w:t>月</w:t>
      </w:r>
      <w:r>
        <w:rPr>
          <w:rFonts w:hint="eastAsia" w:ascii="宋体" w:hAnsi="宋体" w:cs="仿宋"/>
          <w:color w:val="auto"/>
          <w:sz w:val="24"/>
          <w:szCs w:val="24"/>
          <w:u w:val="none"/>
          <w:lang w:val="en-US" w:eastAsia="zh-CN"/>
        </w:rPr>
        <w:t>1</w:t>
      </w:r>
      <w:r>
        <w:rPr>
          <w:rFonts w:hint="eastAsia" w:ascii="宋体" w:hAnsi="宋体" w:cs="仿宋"/>
          <w:color w:val="auto"/>
          <w:sz w:val="24"/>
          <w:szCs w:val="24"/>
          <w:u w:val="none"/>
        </w:rPr>
        <w:t>日北京时间</w:t>
      </w:r>
      <w:r>
        <w:rPr>
          <w:rFonts w:hint="eastAsia" w:ascii="宋体" w:hAnsi="宋体" w:cs="仿宋"/>
          <w:color w:val="auto"/>
          <w:sz w:val="24"/>
          <w:szCs w:val="24"/>
          <w:u w:val="none"/>
          <w:lang w:val="en-US" w:eastAsia="zh-CN"/>
        </w:rPr>
        <w:t>10：00</w:t>
      </w:r>
    </w:p>
    <w:p w14:paraId="271C10CF">
      <w:pPr>
        <w:pageBreakBefore w:val="0"/>
        <w:kinsoku/>
        <w:wordWrap/>
        <w:overflowPunct/>
        <w:topLinePunct w:val="0"/>
        <w:autoSpaceDE/>
        <w:autoSpaceDN/>
        <w:bidi w:val="0"/>
        <w:adjustRightInd/>
        <w:spacing w:line="460" w:lineRule="exact"/>
        <w:ind w:firstLine="480" w:firstLineChars="200"/>
        <w:textAlignment w:val="auto"/>
        <w:rPr>
          <w:rFonts w:hint="default" w:ascii="宋体" w:hAnsi="宋体" w:eastAsia="宋体" w:cs="仿宋"/>
          <w:color w:val="auto"/>
          <w:sz w:val="24"/>
          <w:szCs w:val="24"/>
          <w:u w:val="none"/>
          <w:lang w:val="en-US" w:eastAsia="zh-CN"/>
        </w:rPr>
      </w:pPr>
      <w:r>
        <w:rPr>
          <w:rFonts w:hint="eastAsia" w:ascii="宋体" w:hAnsi="宋体" w:cs="仿宋"/>
          <w:color w:val="auto"/>
          <w:sz w:val="24"/>
          <w:szCs w:val="24"/>
          <w:u w:val="none"/>
        </w:rPr>
        <w:t>（六）询价时间：202</w:t>
      </w:r>
      <w:r>
        <w:rPr>
          <w:rFonts w:hint="eastAsia" w:ascii="宋体" w:hAnsi="宋体" w:cs="仿宋"/>
          <w:color w:val="auto"/>
          <w:sz w:val="24"/>
          <w:szCs w:val="24"/>
          <w:u w:val="none"/>
          <w:lang w:val="en-US" w:eastAsia="zh-CN"/>
        </w:rPr>
        <w:t>1</w:t>
      </w:r>
      <w:r>
        <w:rPr>
          <w:rFonts w:hint="eastAsia" w:ascii="宋体" w:hAnsi="宋体" w:cs="仿宋"/>
          <w:color w:val="auto"/>
          <w:sz w:val="24"/>
          <w:szCs w:val="24"/>
          <w:u w:val="none"/>
        </w:rPr>
        <w:t>年</w:t>
      </w:r>
      <w:r>
        <w:rPr>
          <w:rFonts w:hint="eastAsia" w:ascii="宋体" w:hAnsi="宋体" w:cs="仿宋"/>
          <w:color w:val="auto"/>
          <w:sz w:val="24"/>
          <w:szCs w:val="24"/>
          <w:u w:val="none"/>
          <w:lang w:val="en-US" w:eastAsia="zh-CN"/>
        </w:rPr>
        <w:t>6</w:t>
      </w:r>
      <w:r>
        <w:rPr>
          <w:rFonts w:hint="eastAsia" w:ascii="宋体" w:hAnsi="宋体" w:cs="仿宋"/>
          <w:color w:val="auto"/>
          <w:sz w:val="24"/>
          <w:szCs w:val="24"/>
          <w:u w:val="none"/>
        </w:rPr>
        <w:t>月</w:t>
      </w:r>
      <w:r>
        <w:rPr>
          <w:rFonts w:hint="eastAsia" w:ascii="宋体" w:hAnsi="宋体" w:cs="仿宋"/>
          <w:color w:val="auto"/>
          <w:sz w:val="24"/>
          <w:szCs w:val="24"/>
          <w:u w:val="none"/>
          <w:lang w:val="en-US" w:eastAsia="zh-CN"/>
        </w:rPr>
        <w:t>1</w:t>
      </w:r>
      <w:r>
        <w:rPr>
          <w:rFonts w:hint="eastAsia" w:ascii="宋体" w:hAnsi="宋体" w:cs="仿宋"/>
          <w:color w:val="auto"/>
          <w:sz w:val="24"/>
          <w:szCs w:val="24"/>
          <w:u w:val="none"/>
        </w:rPr>
        <w:t>日北京时间</w:t>
      </w:r>
      <w:r>
        <w:rPr>
          <w:rFonts w:hint="eastAsia" w:ascii="宋体" w:hAnsi="宋体" w:cs="仿宋"/>
          <w:color w:val="auto"/>
          <w:sz w:val="24"/>
          <w:szCs w:val="24"/>
          <w:u w:val="none"/>
          <w:lang w:val="en-US" w:eastAsia="zh-CN"/>
        </w:rPr>
        <w:t>10：:30</w:t>
      </w:r>
    </w:p>
    <w:p w14:paraId="0286F5F3">
      <w:pPr>
        <w:pageBreakBefore w:val="0"/>
        <w:kinsoku/>
        <w:wordWrap/>
        <w:overflowPunct/>
        <w:topLinePunct w:val="0"/>
        <w:autoSpaceDE/>
        <w:autoSpaceDN/>
        <w:bidi w:val="0"/>
        <w:adjustRightInd/>
        <w:spacing w:line="46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（七）询价地点：同响应文件递交地点。</w:t>
      </w:r>
    </w:p>
    <w:p w14:paraId="0AEDA722">
      <w:pPr>
        <w:pStyle w:val="3"/>
        <w:pageBreakBefore w:val="0"/>
        <w:kinsoku/>
        <w:wordWrap/>
        <w:overflowPunct/>
        <w:topLinePunct w:val="0"/>
        <w:autoSpaceDE/>
        <w:autoSpaceDN/>
        <w:bidi w:val="0"/>
        <w:adjustRightInd/>
        <w:spacing w:line="460" w:lineRule="exact"/>
        <w:ind w:firstLine="482" w:firstLineChars="200"/>
        <w:textAlignment w:val="auto"/>
        <w:rPr>
          <w:rFonts w:ascii="宋体" w:hAnsi="宋体" w:eastAsia="宋体" w:cs="仿宋"/>
          <w:color w:val="auto"/>
          <w:sz w:val="24"/>
          <w:szCs w:val="24"/>
        </w:rPr>
      </w:pPr>
      <w:bookmarkStart w:id="10" w:name="_Toc30363800"/>
      <w:bookmarkStart w:id="11" w:name="_Toc471397712"/>
      <w:r>
        <w:rPr>
          <w:rFonts w:hint="eastAsia" w:ascii="宋体" w:hAnsi="宋体" w:eastAsia="宋体" w:cs="仿宋"/>
          <w:color w:val="auto"/>
          <w:sz w:val="24"/>
          <w:szCs w:val="24"/>
        </w:rPr>
        <w:t>五、其它有关规定</w:t>
      </w:r>
      <w:bookmarkEnd w:id="10"/>
    </w:p>
    <w:bookmarkEnd w:id="11"/>
    <w:p w14:paraId="67CA7756">
      <w:pPr>
        <w:pageBreakBefore w:val="0"/>
        <w:kinsoku/>
        <w:wordWrap/>
        <w:overflowPunct/>
        <w:topLinePunct w:val="0"/>
        <w:autoSpaceDE/>
        <w:autoSpaceDN/>
        <w:bidi w:val="0"/>
        <w:adjustRightIn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（一）单位负责人为同一人或者存在直接控股、管理关系的不同供应商，不得参加同一合同项（分包）下的政府采购活动，否则均为无效响应。</w:t>
      </w:r>
    </w:p>
    <w:p w14:paraId="6BF20371">
      <w:pPr>
        <w:pageBreakBefore w:val="0"/>
        <w:kinsoku/>
        <w:wordWrap/>
        <w:overflowPunct/>
        <w:topLinePunct w:val="0"/>
        <w:autoSpaceDE/>
        <w:autoSpaceDN/>
        <w:bidi w:val="0"/>
        <w:adjustRightIn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（二）为采购项目提供规范编制或者项目</w:t>
      </w:r>
      <w:r>
        <w:rPr>
          <w:rFonts w:hint="eastAsia" w:ascii="宋体" w:hAnsi="宋体"/>
          <w:color w:val="auto"/>
          <w:sz w:val="24"/>
          <w:szCs w:val="24"/>
          <w:lang w:eastAsia="zh-CN"/>
        </w:rPr>
        <w:t>评审</w:t>
      </w:r>
      <w:r>
        <w:rPr>
          <w:rFonts w:hint="eastAsia" w:ascii="宋体" w:hAnsi="宋体"/>
          <w:color w:val="auto"/>
          <w:sz w:val="24"/>
          <w:szCs w:val="24"/>
        </w:rPr>
        <w:t>、监理、检测等服务的供应商，不得再</w:t>
      </w:r>
      <w:r>
        <w:rPr>
          <w:rFonts w:ascii="宋体" w:hAnsi="宋体"/>
          <w:color w:val="auto"/>
          <w:sz w:val="24"/>
          <w:szCs w:val="24"/>
        </w:rPr>
        <w:t>参加</w:t>
      </w:r>
      <w:r>
        <w:rPr>
          <w:rFonts w:hint="eastAsia" w:ascii="宋体" w:hAnsi="宋体"/>
          <w:color w:val="auto"/>
          <w:sz w:val="24"/>
          <w:szCs w:val="24"/>
        </w:rPr>
        <w:t>该采购</w:t>
      </w:r>
      <w:r>
        <w:rPr>
          <w:rFonts w:ascii="宋体" w:hAnsi="宋体"/>
          <w:color w:val="auto"/>
          <w:sz w:val="24"/>
          <w:szCs w:val="24"/>
        </w:rPr>
        <w:t>项目的</w:t>
      </w:r>
      <w:r>
        <w:rPr>
          <w:rFonts w:hint="eastAsia" w:ascii="宋体" w:hAnsi="宋体"/>
          <w:color w:val="auto"/>
          <w:sz w:val="24"/>
          <w:szCs w:val="24"/>
        </w:rPr>
        <w:t>其他</w:t>
      </w:r>
      <w:r>
        <w:rPr>
          <w:rFonts w:ascii="宋体" w:hAnsi="宋体"/>
          <w:color w:val="auto"/>
          <w:sz w:val="24"/>
          <w:szCs w:val="24"/>
        </w:rPr>
        <w:t>采购活动</w:t>
      </w:r>
      <w:r>
        <w:rPr>
          <w:rFonts w:hint="eastAsia" w:ascii="宋体" w:hAnsi="宋体"/>
          <w:color w:val="auto"/>
          <w:sz w:val="24"/>
          <w:szCs w:val="24"/>
        </w:rPr>
        <w:t>。</w:t>
      </w:r>
    </w:p>
    <w:p w14:paraId="4B3BBBD0">
      <w:pPr>
        <w:pageBreakBefore w:val="0"/>
        <w:kinsoku/>
        <w:wordWrap/>
        <w:overflowPunct/>
        <w:topLinePunct w:val="0"/>
        <w:autoSpaceDE/>
        <w:autoSpaceDN/>
        <w:bidi w:val="0"/>
        <w:adjustRightIn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（三）本项目若有补遗文件一律在重庆市体育局官方网站（</w:t>
      </w:r>
      <w:r>
        <w:rPr>
          <w:rFonts w:ascii="宋体" w:hAnsi="宋体"/>
          <w:color w:val="auto"/>
          <w:sz w:val="24"/>
          <w:szCs w:val="24"/>
        </w:rPr>
        <w:t>http://tyj.cq.gov.cn</w:t>
      </w:r>
      <w:r>
        <w:rPr>
          <w:rFonts w:hint="eastAsia" w:ascii="宋体" w:hAnsi="宋体"/>
          <w:color w:val="auto"/>
          <w:sz w:val="24"/>
          <w:szCs w:val="24"/>
        </w:rPr>
        <w:t>）</w:t>
      </w:r>
      <w:r>
        <w:rPr>
          <w:rFonts w:hint="eastAsia" w:ascii="宋体" w:hAnsi="宋体" w:cs="仿宋"/>
          <w:color w:val="auto"/>
          <w:sz w:val="24"/>
          <w:szCs w:val="24"/>
        </w:rPr>
        <w:t>上</w:t>
      </w:r>
      <w:r>
        <w:rPr>
          <w:rFonts w:hint="eastAsia" w:ascii="宋体" w:hAnsi="宋体"/>
          <w:color w:val="auto"/>
          <w:sz w:val="24"/>
          <w:szCs w:val="24"/>
        </w:rPr>
        <w:t>发布，请各供应商注意下载；无论供应商下载与否，均视同供应商已知晓本项目补遗文件）的内容。</w:t>
      </w:r>
    </w:p>
    <w:p w14:paraId="2A93FCBD">
      <w:pPr>
        <w:pageBreakBefore w:val="0"/>
        <w:kinsoku/>
        <w:wordWrap/>
        <w:overflowPunct/>
        <w:topLinePunct w:val="0"/>
        <w:autoSpaceDE/>
        <w:autoSpaceDN/>
        <w:bidi w:val="0"/>
        <w:adjustRightIn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（四）超过响应文件截止时间递交的响应文件，恕不接收。</w:t>
      </w:r>
    </w:p>
    <w:p w14:paraId="74DD8FB6">
      <w:pPr>
        <w:pageBreakBefore w:val="0"/>
        <w:kinsoku/>
        <w:wordWrap/>
        <w:overflowPunct/>
        <w:topLinePunct w:val="0"/>
        <w:autoSpaceDE/>
        <w:autoSpaceDN/>
        <w:bidi w:val="0"/>
        <w:adjustRightIn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（五）询价费用：无论询价结果如何，供应商参与本项目询价的所有费用均应由供应商自行承担。</w:t>
      </w:r>
    </w:p>
    <w:p w14:paraId="20DC485B">
      <w:pPr>
        <w:pageBreakBefore w:val="0"/>
        <w:widowControl/>
        <w:kinsoku/>
        <w:wordWrap/>
        <w:overflowPunct/>
        <w:topLinePunct w:val="0"/>
        <w:autoSpaceDE/>
        <w:autoSpaceDN/>
        <w:bidi w:val="0"/>
        <w:adjustRightInd/>
        <w:spacing w:line="46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（六）本项目不接受联合体参与询价。</w:t>
      </w:r>
    </w:p>
    <w:p w14:paraId="07F53631">
      <w:pPr>
        <w:pageBreakBefore w:val="0"/>
        <w:widowControl/>
        <w:kinsoku/>
        <w:wordWrap/>
        <w:overflowPunct/>
        <w:topLinePunct w:val="0"/>
        <w:autoSpaceDE/>
        <w:autoSpaceDN/>
        <w:bidi w:val="0"/>
        <w:adjustRightInd/>
        <w:spacing w:line="460" w:lineRule="exact"/>
        <w:ind w:firstLine="480" w:firstLineChars="200"/>
        <w:textAlignment w:val="auto"/>
        <w:rPr>
          <w:rFonts w:ascii="宋体" w:hAnsi="宋体"/>
          <w:color w:val="auto"/>
          <w:sz w:val="24"/>
          <w:szCs w:val="24"/>
        </w:rPr>
      </w:pPr>
      <w:r>
        <w:rPr>
          <w:rFonts w:hint="eastAsia" w:ascii="宋体" w:hAnsi="宋体" w:cs="仿宋"/>
          <w:color w:val="auto"/>
          <w:sz w:val="24"/>
          <w:szCs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AFA716F">
      <w:pPr>
        <w:pStyle w:val="3"/>
        <w:pageBreakBefore w:val="0"/>
        <w:kinsoku/>
        <w:wordWrap/>
        <w:overflowPunct/>
        <w:topLinePunct w:val="0"/>
        <w:autoSpaceDE/>
        <w:autoSpaceDN/>
        <w:bidi w:val="0"/>
        <w:adjustRightInd/>
        <w:spacing w:line="460" w:lineRule="exact"/>
        <w:ind w:firstLine="482" w:firstLineChars="200"/>
        <w:textAlignment w:val="auto"/>
        <w:rPr>
          <w:rFonts w:ascii="宋体" w:hAnsi="宋体" w:eastAsia="宋体"/>
          <w:color w:val="auto"/>
          <w:sz w:val="24"/>
          <w:szCs w:val="24"/>
        </w:rPr>
      </w:pPr>
      <w:bookmarkStart w:id="12" w:name="_Toc30363801"/>
      <w:r>
        <w:rPr>
          <w:rFonts w:hint="eastAsia" w:ascii="宋体" w:hAnsi="宋体" w:eastAsia="宋体"/>
          <w:color w:val="auto"/>
          <w:sz w:val="24"/>
          <w:szCs w:val="24"/>
        </w:rPr>
        <w:t>六、联系方式</w:t>
      </w:r>
      <w:bookmarkEnd w:id="12"/>
    </w:p>
    <w:p w14:paraId="54F05A10">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lang w:val="en-US" w:eastAsia="zh-CN"/>
        </w:rPr>
      </w:pPr>
      <w:r>
        <w:rPr>
          <w:rFonts w:hint="eastAsia" w:ascii="宋体" w:hAnsi="宋体" w:cs="仿宋"/>
          <w:color w:val="auto"/>
          <w:sz w:val="24"/>
          <w:szCs w:val="24"/>
        </w:rPr>
        <w:t>采购人：</w:t>
      </w:r>
      <w:r>
        <w:rPr>
          <w:rFonts w:hint="eastAsia" w:ascii="宋体" w:hAnsi="宋体" w:cs="仿宋"/>
          <w:color w:val="auto"/>
          <w:sz w:val="24"/>
          <w:szCs w:val="24"/>
          <w:lang w:val="en-US" w:eastAsia="zh-CN"/>
        </w:rPr>
        <w:t>重庆市武术运动管理中心</w:t>
      </w:r>
    </w:p>
    <w:p w14:paraId="6F9E9CC0">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联系人：</w:t>
      </w:r>
      <w:r>
        <w:rPr>
          <w:rFonts w:hint="eastAsia" w:ascii="宋体" w:hAnsi="宋体" w:cs="仿宋"/>
          <w:color w:val="auto"/>
          <w:sz w:val="24"/>
          <w:szCs w:val="24"/>
          <w:lang w:eastAsia="zh-CN"/>
        </w:rPr>
        <w:t>扶</w:t>
      </w:r>
      <w:r>
        <w:rPr>
          <w:rFonts w:hint="eastAsia" w:ascii="宋体" w:hAnsi="宋体" w:cs="仿宋"/>
          <w:color w:val="auto"/>
          <w:sz w:val="24"/>
          <w:szCs w:val="24"/>
        </w:rPr>
        <w:t>老师</w:t>
      </w:r>
    </w:p>
    <w:p w14:paraId="59249D79">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lang w:val="en-US" w:eastAsia="zh-CN"/>
        </w:rPr>
      </w:pPr>
      <w:r>
        <w:rPr>
          <w:rFonts w:hint="eastAsia" w:ascii="宋体" w:hAnsi="宋体" w:cs="仿宋"/>
          <w:color w:val="auto"/>
          <w:sz w:val="24"/>
          <w:szCs w:val="24"/>
        </w:rPr>
        <w:t>电  话：023-</w:t>
      </w:r>
      <w:r>
        <w:rPr>
          <w:rFonts w:hint="eastAsia" w:ascii="宋体" w:hAnsi="宋体" w:cs="仿宋"/>
          <w:color w:val="auto"/>
          <w:sz w:val="24"/>
          <w:szCs w:val="24"/>
          <w:lang w:val="en-US" w:eastAsia="zh-CN"/>
        </w:rPr>
        <w:t>63878262</w:t>
      </w:r>
    </w:p>
    <w:p w14:paraId="11ABD4F9">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lang w:val="en-US" w:eastAsia="zh-CN"/>
        </w:rPr>
      </w:pPr>
      <w:r>
        <w:rPr>
          <w:rFonts w:hint="eastAsia" w:ascii="宋体" w:hAnsi="宋体" w:cs="仿宋"/>
          <w:color w:val="auto"/>
          <w:sz w:val="24"/>
          <w:szCs w:val="24"/>
        </w:rPr>
        <w:t>传  真：023-</w:t>
      </w:r>
      <w:r>
        <w:rPr>
          <w:rFonts w:hint="eastAsia" w:ascii="宋体" w:hAnsi="宋体" w:cs="仿宋"/>
          <w:color w:val="auto"/>
          <w:sz w:val="24"/>
          <w:szCs w:val="24"/>
          <w:lang w:val="en-US" w:eastAsia="zh-CN"/>
        </w:rPr>
        <w:t>63878262</w:t>
      </w:r>
    </w:p>
    <w:p w14:paraId="64644806">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地  址：重庆市</w:t>
      </w:r>
      <w:r>
        <w:rPr>
          <w:rFonts w:hint="eastAsia" w:ascii="宋体" w:hAnsi="宋体" w:cs="仿宋"/>
          <w:color w:val="auto"/>
          <w:sz w:val="24"/>
          <w:szCs w:val="24"/>
          <w:lang w:eastAsia="zh-CN"/>
        </w:rPr>
        <w:t>渝中区大坪长江支路</w:t>
      </w:r>
      <w:r>
        <w:rPr>
          <w:rFonts w:hint="eastAsia" w:ascii="宋体" w:hAnsi="宋体" w:cs="仿宋"/>
          <w:color w:val="auto"/>
          <w:sz w:val="24"/>
          <w:szCs w:val="24"/>
          <w:lang w:val="en-US" w:eastAsia="zh-CN"/>
        </w:rPr>
        <w:t>28号</w:t>
      </w:r>
      <w:r>
        <w:rPr>
          <w:rFonts w:hint="eastAsia" w:ascii="宋体" w:hAnsi="宋体" w:cs="仿宋"/>
          <w:color w:val="auto"/>
          <w:sz w:val="24"/>
          <w:szCs w:val="24"/>
        </w:rPr>
        <w:t xml:space="preserve"> </w:t>
      </w:r>
    </w:p>
    <w:p w14:paraId="627791E7">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bookmarkStart w:id="13" w:name="_Toc30363802"/>
      <w:r>
        <w:rPr>
          <w:rFonts w:hint="eastAsia" w:ascii="宋体" w:hAnsi="宋体" w:cs="仿宋"/>
          <w:color w:val="auto"/>
          <w:sz w:val="24"/>
          <w:szCs w:val="24"/>
        </w:rPr>
        <w:t>七、项目监督</w:t>
      </w:r>
      <w:bookmarkEnd w:id="13"/>
    </w:p>
    <w:p w14:paraId="10FD0C3C">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市体育局系统基建维修和政府采购项目业务公开监督电话：023-61665134</w:t>
      </w:r>
    </w:p>
    <w:p w14:paraId="08671F5C">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市体育局系统基建维修和政府采购项目纪检监督电话：023-61665193</w:t>
      </w:r>
    </w:p>
    <w:p w14:paraId="6091F033">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市体育局系统基建维修和政府采购项目业务监督邮箱：cqtyjjcc@163.com</w:t>
      </w:r>
    </w:p>
    <w:p w14:paraId="29F34811">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市体育局系统基建维修和政府采购项目纪检监督邮箱：cqtyjjw@163.com</w:t>
      </w:r>
    </w:p>
    <w:p w14:paraId="6F1ED503">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p>
    <w:p w14:paraId="022DD10A">
      <w:pPr>
        <w:pageBreakBefore w:val="0"/>
        <w:kinsoku/>
        <w:wordWrap/>
        <w:overflowPunct/>
        <w:topLinePunct w:val="0"/>
        <w:autoSpaceDE/>
        <w:autoSpaceDN/>
        <w:bidi w:val="0"/>
        <w:adjustRightInd/>
        <w:ind w:firstLine="560" w:firstLineChars="200"/>
        <w:textAlignment w:val="auto"/>
        <w:rPr>
          <w:color w:val="auto"/>
        </w:rPr>
      </w:pPr>
    </w:p>
    <w:p w14:paraId="0565F1E5">
      <w:pPr>
        <w:pageBreakBefore w:val="0"/>
        <w:kinsoku/>
        <w:wordWrap/>
        <w:overflowPunct/>
        <w:topLinePunct w:val="0"/>
        <w:autoSpaceDE/>
        <w:autoSpaceDN/>
        <w:bidi w:val="0"/>
        <w:adjustRightInd/>
        <w:ind w:firstLine="560" w:firstLineChars="200"/>
        <w:textAlignment w:val="auto"/>
        <w:rPr>
          <w:color w:val="auto"/>
        </w:rPr>
      </w:pPr>
    </w:p>
    <w:p w14:paraId="3F21330F">
      <w:pPr>
        <w:pStyle w:val="3"/>
        <w:pageBreakBefore w:val="0"/>
        <w:kinsoku/>
        <w:wordWrap/>
        <w:overflowPunct/>
        <w:topLinePunct w:val="0"/>
        <w:autoSpaceDE/>
        <w:autoSpaceDN/>
        <w:bidi w:val="0"/>
        <w:adjustRightInd/>
        <w:spacing w:line="440" w:lineRule="exact"/>
        <w:ind w:firstLine="643" w:firstLineChars="200"/>
        <w:textAlignment w:val="auto"/>
        <w:rPr>
          <w:rFonts w:hint="eastAsia" w:ascii="宋体" w:hAnsi="宋体" w:eastAsia="宋体"/>
          <w:color w:val="auto"/>
          <w:sz w:val="24"/>
          <w:szCs w:val="24"/>
        </w:rPr>
      </w:pPr>
      <w:r>
        <w:rPr>
          <w:rFonts w:hint="eastAsia"/>
          <w:color w:val="auto"/>
          <w:lang w:eastAsia="zh-CN"/>
        </w:rPr>
        <w:tab/>
      </w:r>
      <w:r>
        <w:rPr>
          <w:rFonts w:hint="eastAsia" w:ascii="宋体" w:hAnsi="宋体" w:eastAsia="宋体"/>
          <w:color w:val="auto"/>
          <w:sz w:val="24"/>
          <w:szCs w:val="24"/>
        </w:rPr>
        <w:t>注意事项：为做好疫情防控工作，要求各供应商只能委托一个代表人至开标现场，服从采购人疫情防控管理要求，</w:t>
      </w:r>
      <w:r>
        <w:rPr>
          <w:rFonts w:hint="eastAsia" w:ascii="宋体" w:hAnsi="宋体" w:eastAsia="宋体"/>
          <w:color w:val="auto"/>
          <w:sz w:val="24"/>
          <w:szCs w:val="24"/>
          <w:lang w:eastAsia="zh-CN"/>
        </w:rPr>
        <w:t>主动</w:t>
      </w:r>
      <w:r>
        <w:rPr>
          <w:rFonts w:hint="eastAsia" w:ascii="宋体" w:hAnsi="宋体" w:eastAsia="宋体"/>
          <w:color w:val="auto"/>
          <w:sz w:val="24"/>
          <w:szCs w:val="24"/>
        </w:rPr>
        <w:t>佩戴口罩，</w:t>
      </w:r>
      <w:r>
        <w:rPr>
          <w:rFonts w:hint="eastAsia" w:ascii="宋体" w:hAnsi="宋体" w:eastAsia="宋体"/>
          <w:color w:val="auto"/>
          <w:sz w:val="24"/>
          <w:szCs w:val="24"/>
          <w:lang w:eastAsia="zh-CN"/>
        </w:rPr>
        <w:t>接受</w:t>
      </w:r>
      <w:r>
        <w:rPr>
          <w:rFonts w:hint="eastAsia" w:ascii="宋体" w:hAnsi="宋体" w:eastAsia="宋体"/>
          <w:color w:val="auto"/>
          <w:sz w:val="24"/>
          <w:szCs w:val="24"/>
        </w:rPr>
        <w:t>登记</w:t>
      </w:r>
      <w:r>
        <w:rPr>
          <w:rFonts w:hint="eastAsia" w:ascii="宋体" w:hAnsi="宋体" w:eastAsia="宋体"/>
          <w:color w:val="auto"/>
          <w:sz w:val="24"/>
          <w:szCs w:val="24"/>
          <w:lang w:eastAsia="zh-CN"/>
        </w:rPr>
        <w:t>、</w:t>
      </w:r>
      <w:r>
        <w:rPr>
          <w:rFonts w:hint="eastAsia" w:ascii="宋体" w:hAnsi="宋体" w:eastAsia="宋体"/>
          <w:color w:val="auto"/>
          <w:sz w:val="24"/>
          <w:szCs w:val="24"/>
        </w:rPr>
        <w:t>测量体温等，否则采购人有权拒绝该供应商进入开标现场。</w:t>
      </w:r>
    </w:p>
    <w:p w14:paraId="1C872F4A">
      <w:pPr>
        <w:pageBreakBefore w:val="0"/>
        <w:tabs>
          <w:tab w:val="left" w:pos="1145"/>
        </w:tabs>
        <w:kinsoku/>
        <w:wordWrap/>
        <w:overflowPunct/>
        <w:topLinePunct w:val="0"/>
        <w:autoSpaceDE/>
        <w:autoSpaceDN/>
        <w:bidi w:val="0"/>
        <w:adjustRightInd/>
        <w:ind w:firstLine="560" w:firstLineChars="200"/>
        <w:jc w:val="left"/>
        <w:textAlignment w:val="auto"/>
        <w:rPr>
          <w:rFonts w:hint="eastAsia" w:eastAsia="宋体"/>
          <w:color w:val="auto"/>
          <w:lang w:eastAsia="zh-CN"/>
        </w:rPr>
        <w:sectPr>
          <w:pgSz w:w="11907" w:h="16840"/>
          <w:pgMar w:top="1134" w:right="1418" w:bottom="1134" w:left="1134" w:header="964" w:footer="992" w:gutter="0"/>
          <w:pgNumType w:fmt="numberInDash"/>
          <w:cols w:space="720" w:num="1"/>
          <w:docGrid w:linePitch="312" w:charSpace="0"/>
        </w:sectPr>
      </w:pPr>
    </w:p>
    <w:p w14:paraId="2B598B4B">
      <w:pPr>
        <w:spacing w:line="480" w:lineRule="exact"/>
        <w:ind w:firstLine="482" w:firstLineChars="200"/>
        <w:rPr>
          <w:rFonts w:hint="eastAsia" w:ascii="宋体" w:hAnsi="宋体"/>
          <w:b/>
          <w:color w:val="auto"/>
          <w:sz w:val="24"/>
          <w:lang w:val="zh-CN"/>
        </w:rPr>
      </w:pPr>
      <w:bookmarkStart w:id="14" w:name="_Toc30363806"/>
      <w:bookmarkStart w:id="15" w:name="_Toc12789058"/>
    </w:p>
    <w:p w14:paraId="3A6A8844">
      <w:pPr>
        <w:pStyle w:val="3"/>
        <w:pageBreakBefore w:val="0"/>
        <w:numPr>
          <w:ilvl w:val="0"/>
          <w:numId w:val="1"/>
        </w:numPr>
        <w:kinsoku/>
        <w:wordWrap/>
        <w:overflowPunct/>
        <w:topLinePunct w:val="0"/>
        <w:autoSpaceDE/>
        <w:autoSpaceDN/>
        <w:bidi w:val="0"/>
        <w:adjustRightInd/>
        <w:spacing w:line="360" w:lineRule="auto"/>
        <w:ind w:firstLine="723" w:firstLineChars="200"/>
        <w:jc w:val="center"/>
        <w:textAlignment w:val="auto"/>
        <w:rPr>
          <w:rFonts w:hint="eastAsia" w:ascii="宋体" w:hAnsi="宋体" w:eastAsia="宋体" w:cs="仿宋"/>
          <w:color w:val="auto"/>
          <w:sz w:val="36"/>
          <w:szCs w:val="30"/>
        </w:rPr>
      </w:pPr>
      <w:bookmarkStart w:id="16" w:name="_Toc30363803"/>
      <w:r>
        <w:rPr>
          <w:rFonts w:hint="eastAsia" w:ascii="宋体" w:hAnsi="宋体" w:eastAsia="宋体" w:cs="仿宋"/>
          <w:color w:val="auto"/>
          <w:sz w:val="36"/>
          <w:szCs w:val="30"/>
        </w:rPr>
        <w:t xml:space="preserve"> 采购项目技术规格、数量及</w:t>
      </w:r>
      <w:r>
        <w:rPr>
          <w:rFonts w:hint="eastAsia" w:ascii="宋体" w:hAnsi="宋体" w:eastAsia="宋体" w:cs="仿宋"/>
          <w:color w:val="auto"/>
          <w:sz w:val="36"/>
          <w:szCs w:val="30"/>
          <w:lang w:eastAsia="zh-CN"/>
        </w:rPr>
        <w:t>参数</w:t>
      </w:r>
      <w:r>
        <w:rPr>
          <w:rFonts w:hint="eastAsia" w:ascii="宋体" w:hAnsi="宋体" w:eastAsia="宋体" w:cs="仿宋"/>
          <w:color w:val="auto"/>
          <w:sz w:val="36"/>
          <w:szCs w:val="30"/>
        </w:rPr>
        <w:t>要求</w:t>
      </w:r>
      <w:bookmarkEnd w:id="16"/>
    </w:p>
    <w:p w14:paraId="5870268D">
      <w:pPr>
        <w:widowControl w:val="0"/>
        <w:numPr>
          <w:ilvl w:val="0"/>
          <w:numId w:val="0"/>
        </w:numPr>
        <w:jc w:val="both"/>
        <w:rPr>
          <w:color w:val="auto"/>
        </w:rPr>
      </w:pPr>
    </w:p>
    <w:p w14:paraId="1C5F7DC7">
      <w:pPr>
        <w:pStyle w:val="3"/>
        <w:spacing w:line="480" w:lineRule="exact"/>
        <w:ind w:firstLine="723" w:firstLineChars="300"/>
        <w:rPr>
          <w:rFonts w:ascii="宋体" w:hAnsi="宋体" w:eastAsia="宋体"/>
          <w:color w:val="auto"/>
          <w:sz w:val="24"/>
          <w:szCs w:val="24"/>
        </w:rPr>
      </w:pPr>
      <w:bookmarkStart w:id="17" w:name="_Toc499571489"/>
      <w:bookmarkStart w:id="18" w:name="_Toc498792110"/>
      <w:bookmarkStart w:id="19" w:name="_Toc30363804"/>
      <w:r>
        <w:rPr>
          <w:rFonts w:hint="eastAsia" w:ascii="宋体" w:hAnsi="宋体" w:eastAsia="宋体"/>
          <w:color w:val="auto"/>
          <w:sz w:val="24"/>
          <w:szCs w:val="24"/>
        </w:rPr>
        <w:t>一、项目基本</w:t>
      </w:r>
      <w:bookmarkEnd w:id="17"/>
      <w:bookmarkEnd w:id="18"/>
      <w:r>
        <w:rPr>
          <w:rFonts w:hint="eastAsia" w:ascii="宋体" w:hAnsi="宋体" w:eastAsia="宋体"/>
          <w:color w:val="auto"/>
          <w:sz w:val="24"/>
          <w:szCs w:val="24"/>
        </w:rPr>
        <w:t>情况</w:t>
      </w:r>
      <w:bookmarkEnd w:id="19"/>
    </w:p>
    <w:p w14:paraId="63277B25">
      <w:pPr>
        <w:spacing w:line="480" w:lineRule="exact"/>
        <w:ind w:firstLine="480" w:firstLineChars="200"/>
        <w:rPr>
          <w:rFonts w:hint="eastAsia" w:ascii="宋体" w:hAnsi="宋体"/>
          <w:color w:val="auto"/>
          <w:sz w:val="24"/>
          <w:szCs w:val="24"/>
        </w:rPr>
      </w:pPr>
      <w:r>
        <w:rPr>
          <w:rFonts w:hint="eastAsia" w:ascii="宋体" w:hAnsi="宋体"/>
          <w:color w:val="auto"/>
          <w:sz w:val="24"/>
          <w:szCs w:val="24"/>
        </w:rPr>
        <w:t>（一）项目地点：重庆市</w:t>
      </w:r>
      <w:r>
        <w:rPr>
          <w:rFonts w:hint="eastAsia" w:ascii="宋体" w:hAnsi="宋体"/>
          <w:color w:val="auto"/>
          <w:sz w:val="24"/>
          <w:szCs w:val="24"/>
          <w:lang w:eastAsia="zh-CN"/>
        </w:rPr>
        <w:t>武术运动管理</w:t>
      </w:r>
      <w:r>
        <w:rPr>
          <w:rFonts w:hint="eastAsia" w:ascii="宋体" w:hAnsi="宋体"/>
          <w:color w:val="auto"/>
          <w:sz w:val="24"/>
          <w:szCs w:val="24"/>
        </w:rPr>
        <w:t>中心。</w:t>
      </w:r>
    </w:p>
    <w:p w14:paraId="6635DFFF">
      <w:pPr>
        <w:spacing w:line="480" w:lineRule="exact"/>
        <w:ind w:firstLine="480" w:firstLineChars="200"/>
        <w:rPr>
          <w:rFonts w:hint="eastAsia" w:ascii="宋体" w:hAnsi="宋体"/>
          <w:color w:val="auto"/>
          <w:sz w:val="24"/>
          <w:szCs w:val="24"/>
        </w:rPr>
      </w:pPr>
      <w:r>
        <w:rPr>
          <w:rFonts w:hint="eastAsia" w:ascii="宋体" w:hAnsi="宋体"/>
          <w:color w:val="auto"/>
          <w:sz w:val="24"/>
          <w:szCs w:val="24"/>
        </w:rPr>
        <w:t>（二）项目概况：本项目拟采购202</w:t>
      </w:r>
      <w:r>
        <w:rPr>
          <w:rFonts w:hint="eastAsia" w:ascii="宋体" w:hAnsi="宋体"/>
          <w:color w:val="auto"/>
          <w:sz w:val="24"/>
          <w:szCs w:val="24"/>
          <w:lang w:val="en-US" w:eastAsia="zh-CN"/>
        </w:rPr>
        <w:t>1</w:t>
      </w:r>
      <w:r>
        <w:rPr>
          <w:rFonts w:hint="eastAsia" w:ascii="宋体" w:hAnsi="宋体"/>
          <w:color w:val="auto"/>
          <w:sz w:val="24"/>
          <w:szCs w:val="24"/>
        </w:rPr>
        <w:t>年</w:t>
      </w:r>
      <w:r>
        <w:rPr>
          <w:rFonts w:hint="eastAsia" w:ascii="宋体" w:hAnsi="宋体"/>
          <w:color w:val="auto"/>
          <w:sz w:val="24"/>
          <w:szCs w:val="24"/>
          <w:lang w:eastAsia="zh-CN"/>
        </w:rPr>
        <w:t>散打队与套路队日常训练、比赛、领奖所需服装</w:t>
      </w:r>
      <w:r>
        <w:rPr>
          <w:rFonts w:hint="eastAsia" w:ascii="宋体" w:hAnsi="宋体"/>
          <w:color w:val="auto"/>
          <w:sz w:val="24"/>
          <w:szCs w:val="24"/>
        </w:rPr>
        <w:t>。</w:t>
      </w:r>
    </w:p>
    <w:p w14:paraId="1A3CF7AB">
      <w:pPr>
        <w:pStyle w:val="2"/>
        <w:ind w:firstLine="480" w:firstLineChars="200"/>
        <w:rPr>
          <w:rFonts w:hint="default" w:ascii="宋体" w:hAnsi="宋体"/>
          <w:b w:val="0"/>
          <w:bCs/>
          <w:color w:val="auto"/>
          <w:sz w:val="24"/>
          <w:szCs w:val="24"/>
          <w:u w:val="single"/>
          <w:lang w:val="en-US" w:eastAsia="zh-CN"/>
        </w:rPr>
      </w:pPr>
      <w:r>
        <w:rPr>
          <w:rFonts w:hint="eastAsia" w:ascii="宋体" w:hAnsi="宋体" w:eastAsia="宋体"/>
          <w:b w:val="0"/>
          <w:bCs/>
          <w:color w:val="auto"/>
          <w:kern w:val="2"/>
          <w:sz w:val="24"/>
          <w:szCs w:val="24"/>
          <w:lang w:val="en-US" w:eastAsia="zh-CN" w:bidi="ar-SA"/>
        </w:rPr>
        <w:t>二、</w:t>
      </w:r>
      <w:r>
        <w:rPr>
          <w:rFonts w:hint="eastAsia" w:ascii="宋体" w:hAnsi="宋体"/>
          <w:b w:val="0"/>
          <w:bCs/>
          <w:color w:val="auto"/>
          <w:kern w:val="2"/>
          <w:sz w:val="24"/>
          <w:szCs w:val="24"/>
          <w:lang w:val="en-US" w:eastAsia="zh-CN" w:bidi="ar-SA"/>
        </w:rPr>
        <w:t>投标产品基本要求：</w:t>
      </w:r>
      <w:r>
        <w:rPr>
          <w:rFonts w:hint="eastAsia" w:ascii="宋体" w:hAnsi="宋体"/>
          <w:b w:val="0"/>
          <w:bCs/>
          <w:color w:val="auto"/>
          <w:sz w:val="24"/>
          <w:szCs w:val="24"/>
          <w:u w:val="none"/>
          <w:lang w:val="en-US" w:eastAsia="zh-CN"/>
        </w:rPr>
        <w:t>1.品牌为国货品牌；2.</w:t>
      </w:r>
      <w:r>
        <w:rPr>
          <w:rFonts w:hint="eastAsia" w:ascii="宋体" w:hAnsi="宋体"/>
          <w:b w:val="0"/>
          <w:bCs/>
          <w:color w:val="auto"/>
          <w:sz w:val="24"/>
          <w:szCs w:val="24"/>
          <w:u w:val="none"/>
          <w:lang w:eastAsia="zh-CN"/>
        </w:rPr>
        <w:t>序号</w:t>
      </w:r>
      <w:r>
        <w:rPr>
          <w:rFonts w:hint="eastAsia" w:ascii="宋体" w:hAnsi="宋体"/>
          <w:b w:val="0"/>
          <w:bCs/>
          <w:color w:val="auto"/>
          <w:sz w:val="24"/>
          <w:szCs w:val="24"/>
          <w:u w:val="none"/>
          <w:lang w:val="en-US" w:eastAsia="zh-CN"/>
        </w:rPr>
        <w:t>1-5项要具有与产品宣传图册原版配饰相同的“国旗”或“CHINA标志”；3.投标品牌及产品曾经被国家级运动队或省级以上专业运动队使用；4.提供产品宣传图册，图册产品需与投标产品一致。</w:t>
      </w:r>
      <w:r>
        <w:rPr>
          <w:rFonts w:hint="eastAsia" w:ascii="宋体" w:hAnsi="宋体"/>
          <w:b w:val="0"/>
          <w:bCs/>
          <w:color w:val="auto"/>
          <w:sz w:val="24"/>
          <w:szCs w:val="24"/>
          <w:u w:val="single"/>
          <w:lang w:val="en-US" w:eastAsia="zh-CN"/>
        </w:rPr>
        <w:t>上述要求不响应为无效投标。</w:t>
      </w:r>
    </w:p>
    <w:p w14:paraId="2F769EA6">
      <w:pPr>
        <w:pStyle w:val="2"/>
        <w:ind w:firstLine="480" w:firstLineChars="200"/>
        <w:rPr>
          <w:rFonts w:hint="eastAsia" w:ascii="宋体" w:hAnsi="宋体"/>
          <w:b w:val="0"/>
          <w:bCs/>
          <w:color w:val="auto"/>
          <w:sz w:val="24"/>
          <w:szCs w:val="24"/>
          <w:u w:val="none"/>
        </w:rPr>
      </w:pPr>
      <w:r>
        <w:rPr>
          <w:rFonts w:hint="eastAsia" w:ascii="宋体" w:hAnsi="宋体"/>
          <w:b w:val="0"/>
          <w:bCs/>
          <w:color w:val="auto"/>
          <w:sz w:val="24"/>
          <w:szCs w:val="24"/>
          <w:u w:val="none"/>
          <w:lang w:val="en-US" w:eastAsia="zh-CN"/>
        </w:rPr>
        <w:t>三、</w:t>
      </w:r>
      <w:r>
        <w:rPr>
          <w:rFonts w:hint="eastAsia" w:ascii="宋体" w:hAnsi="宋体" w:eastAsia="宋体"/>
          <w:b w:val="0"/>
          <w:bCs/>
          <w:color w:val="auto"/>
          <w:kern w:val="2"/>
          <w:sz w:val="24"/>
          <w:szCs w:val="24"/>
          <w:lang w:val="en-US" w:eastAsia="zh-CN" w:bidi="ar-SA"/>
        </w:rPr>
        <w:t>采购清单</w:t>
      </w:r>
      <w:r>
        <w:rPr>
          <w:rFonts w:hint="eastAsia" w:ascii="宋体" w:hAnsi="宋体"/>
          <w:b w:val="0"/>
          <w:bCs/>
          <w:color w:val="auto"/>
          <w:kern w:val="2"/>
          <w:sz w:val="24"/>
          <w:szCs w:val="24"/>
          <w:lang w:val="en-US" w:eastAsia="zh-CN" w:bidi="ar-SA"/>
        </w:rPr>
        <w:t>及参数要求</w:t>
      </w:r>
      <w:r>
        <w:rPr>
          <w:rFonts w:hint="eastAsia" w:ascii="宋体" w:hAnsi="宋体" w:eastAsia="宋体"/>
          <w:b w:val="0"/>
          <w:bCs/>
          <w:color w:val="auto"/>
          <w:kern w:val="2"/>
          <w:sz w:val="24"/>
          <w:szCs w:val="24"/>
          <w:lang w:val="en-US" w:eastAsia="zh-CN" w:bidi="ar-SA"/>
        </w:rPr>
        <w:t>：</w:t>
      </w:r>
    </w:p>
    <w:tbl>
      <w:tblPr>
        <w:tblStyle w:val="11"/>
        <w:tblW w:w="99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00"/>
        <w:gridCol w:w="1096"/>
        <w:gridCol w:w="863"/>
        <w:gridCol w:w="947"/>
        <w:gridCol w:w="4781"/>
      </w:tblGrid>
      <w:tr w14:paraId="6971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2E0F4CBB">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序号</w:t>
            </w:r>
          </w:p>
        </w:tc>
        <w:tc>
          <w:tcPr>
            <w:tcW w:w="1500" w:type="dxa"/>
          </w:tcPr>
          <w:p w14:paraId="1A04792F">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产品名称</w:t>
            </w:r>
          </w:p>
        </w:tc>
        <w:tc>
          <w:tcPr>
            <w:tcW w:w="1096" w:type="dxa"/>
          </w:tcPr>
          <w:p w14:paraId="37C052FC">
            <w:pPr>
              <w:jc w:val="center"/>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规格</w:t>
            </w:r>
          </w:p>
        </w:tc>
        <w:tc>
          <w:tcPr>
            <w:tcW w:w="863" w:type="dxa"/>
          </w:tcPr>
          <w:p w14:paraId="0961BF1A">
            <w:pPr>
              <w:jc w:val="center"/>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性别</w:t>
            </w:r>
          </w:p>
        </w:tc>
        <w:tc>
          <w:tcPr>
            <w:tcW w:w="947" w:type="dxa"/>
          </w:tcPr>
          <w:p w14:paraId="41CEF64F">
            <w:pPr>
              <w:jc w:val="center"/>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数量</w:t>
            </w:r>
          </w:p>
        </w:tc>
        <w:tc>
          <w:tcPr>
            <w:tcW w:w="4781" w:type="dxa"/>
          </w:tcPr>
          <w:p w14:paraId="427E06B4">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主要参数</w:t>
            </w:r>
          </w:p>
        </w:tc>
      </w:tr>
      <w:tr w14:paraId="62C5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5B9CBE79">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500" w:type="dxa"/>
          </w:tcPr>
          <w:p w14:paraId="56144000">
            <w:pPr>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参赛领奖上衣</w:t>
            </w:r>
          </w:p>
        </w:tc>
        <w:tc>
          <w:tcPr>
            <w:tcW w:w="1096" w:type="dxa"/>
          </w:tcPr>
          <w:p w14:paraId="7E4705A9">
            <w:p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S-5XL</w:t>
            </w:r>
          </w:p>
        </w:tc>
        <w:tc>
          <w:tcPr>
            <w:tcW w:w="863" w:type="dxa"/>
          </w:tcPr>
          <w:p w14:paraId="308913C8">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eastAsia="zh-CN"/>
              </w:rPr>
              <w:t>男</w:t>
            </w:r>
            <w:r>
              <w:rPr>
                <w:rFonts w:hint="eastAsia" w:ascii="宋体" w:hAnsi="宋体" w:cs="宋体"/>
                <w:color w:val="auto"/>
                <w:kern w:val="0"/>
                <w:sz w:val="24"/>
                <w:szCs w:val="24"/>
                <w:lang w:val="en-US" w:eastAsia="zh-CN"/>
              </w:rPr>
              <w:t>/女</w:t>
            </w:r>
          </w:p>
        </w:tc>
        <w:tc>
          <w:tcPr>
            <w:tcW w:w="947" w:type="dxa"/>
          </w:tcPr>
          <w:p w14:paraId="44DFD356">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52件</w:t>
            </w:r>
          </w:p>
        </w:tc>
        <w:tc>
          <w:tcPr>
            <w:tcW w:w="4781" w:type="dxa"/>
          </w:tcPr>
          <w:p w14:paraId="0D69115E">
            <w:pPr>
              <w:numPr>
                <w:ilvl w:val="0"/>
                <w:numId w:val="0"/>
              </w:numPr>
              <w:spacing w:line="240" w:lineRule="auto"/>
              <w:jc w:val="left"/>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面料：前幅任意裁涤氨双面弹面料；</w:t>
            </w:r>
          </w:p>
          <w:p w14:paraId="68CD783C">
            <w:pPr>
              <w:numPr>
                <w:ilvl w:val="0"/>
                <w:numId w:val="0"/>
              </w:numPr>
              <w:spacing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2.成分：聚酯纤维82%</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氨纶18%</w:t>
            </w:r>
            <w:r>
              <w:rPr>
                <w:rFonts w:hint="eastAsia" w:ascii="宋体" w:hAnsi="宋体" w:cs="宋体"/>
                <w:b w:val="0"/>
                <w:bCs w:val="0"/>
                <w:color w:val="auto"/>
                <w:sz w:val="24"/>
                <w:szCs w:val="24"/>
                <w:lang w:val="en-US" w:eastAsia="zh-CN"/>
              </w:rPr>
              <w:t>；误差范围</w:t>
            </w:r>
            <w:r>
              <w:rPr>
                <w:rFonts w:hint="eastAsia" w:ascii="宋体" w:hAnsi="宋体" w:eastAsia="宋体" w:cs="宋体"/>
                <w:b w:val="0"/>
                <w:bCs w:val="0"/>
                <w:color w:val="auto"/>
                <w:sz w:val="24"/>
                <w:szCs w:val="24"/>
                <w:lang w:val="en-US" w:eastAsia="zh-CN"/>
              </w:rPr>
              <w:t>±3%。一体织：锦纶92%</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氨纶8%</w:t>
            </w:r>
            <w:r>
              <w:rPr>
                <w:rFonts w:hint="eastAsia" w:ascii="宋体" w:hAnsi="宋体" w:cs="宋体"/>
                <w:b w:val="0"/>
                <w:bCs w:val="0"/>
                <w:color w:val="auto"/>
                <w:sz w:val="24"/>
                <w:szCs w:val="24"/>
                <w:lang w:val="en-US" w:eastAsia="zh-CN"/>
              </w:rPr>
              <w:t>；误差范围</w:t>
            </w:r>
            <w:r>
              <w:rPr>
                <w:rFonts w:hint="eastAsia" w:ascii="宋体" w:hAnsi="宋体" w:eastAsia="宋体" w:cs="宋体"/>
                <w:b w:val="0"/>
                <w:bCs w:val="0"/>
                <w:color w:val="auto"/>
                <w:sz w:val="24"/>
                <w:szCs w:val="24"/>
                <w:lang w:val="en-US" w:eastAsia="zh-CN"/>
              </w:rPr>
              <w:t>±3%。</w:t>
            </w:r>
          </w:p>
          <w:p w14:paraId="0ECAC643">
            <w:pPr>
              <w:spacing w:line="240" w:lineRule="auto"/>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lang w:val="en-US" w:eastAsia="zh-CN"/>
              </w:rPr>
              <w:t>3.功能：抗静电，</w:t>
            </w:r>
            <w:r>
              <w:rPr>
                <w:rFonts w:hint="eastAsia" w:ascii="宋体" w:hAnsi="宋体" w:eastAsia="宋体" w:cs="宋体"/>
                <w:b w:val="0"/>
                <w:bCs w:val="0"/>
                <w:color w:val="auto"/>
                <w:sz w:val="24"/>
                <w:szCs w:val="24"/>
                <w:vertAlign w:val="baseline"/>
                <w:lang w:val="en-US" w:eastAsia="zh-CN"/>
              </w:rPr>
              <w:t>弹力舒适</w:t>
            </w:r>
            <w:r>
              <w:rPr>
                <w:rFonts w:hint="eastAsia" w:ascii="宋体" w:hAnsi="宋体" w:cs="宋体"/>
                <w:b w:val="0"/>
                <w:bCs w:val="0"/>
                <w:color w:val="auto"/>
                <w:sz w:val="24"/>
                <w:szCs w:val="24"/>
                <w:vertAlign w:val="baseline"/>
                <w:lang w:val="en-US" w:eastAsia="zh-CN"/>
              </w:rPr>
              <w:t>，</w:t>
            </w:r>
            <w:r>
              <w:rPr>
                <w:rFonts w:hint="eastAsia" w:ascii="宋体" w:hAnsi="宋体" w:eastAsia="宋体" w:cs="宋体"/>
                <w:b w:val="0"/>
                <w:bCs w:val="0"/>
                <w:color w:val="auto"/>
                <w:sz w:val="24"/>
                <w:szCs w:val="24"/>
                <w:vertAlign w:val="baseline"/>
                <w:lang w:val="en-US" w:eastAsia="zh-CN"/>
              </w:rPr>
              <w:t>耐洗涤，不变形，</w:t>
            </w:r>
            <w:r>
              <w:rPr>
                <w:rFonts w:hint="eastAsia" w:ascii="宋体" w:hAnsi="宋体" w:cs="宋体"/>
                <w:b w:val="0"/>
                <w:bCs w:val="0"/>
                <w:color w:val="auto"/>
                <w:sz w:val="24"/>
                <w:szCs w:val="24"/>
                <w:vertAlign w:val="baseline"/>
                <w:lang w:val="en-US" w:eastAsia="zh-CN"/>
              </w:rPr>
              <w:t>具有明显“</w:t>
            </w:r>
            <w:r>
              <w:rPr>
                <w:rFonts w:hint="eastAsia" w:ascii="宋体" w:hAnsi="宋体" w:eastAsia="宋体" w:cs="宋体"/>
                <w:b w:val="0"/>
                <w:bCs w:val="0"/>
                <w:color w:val="auto"/>
                <w:sz w:val="24"/>
                <w:szCs w:val="24"/>
                <w:vertAlign w:val="baseline"/>
                <w:lang w:val="en-US" w:eastAsia="zh-CN"/>
              </w:rPr>
              <w:t>国旗</w:t>
            </w:r>
            <w:r>
              <w:rPr>
                <w:rFonts w:hint="eastAsia" w:ascii="宋体" w:hAnsi="宋体" w:cs="宋体"/>
                <w:b w:val="0"/>
                <w:bCs w:val="0"/>
                <w:color w:val="auto"/>
                <w:sz w:val="24"/>
                <w:szCs w:val="24"/>
                <w:vertAlign w:val="baseline"/>
                <w:lang w:val="en-US" w:eastAsia="zh-CN"/>
              </w:rPr>
              <w:t>”或“CHINA”标识，</w:t>
            </w:r>
            <w:r>
              <w:rPr>
                <w:rFonts w:hint="eastAsia" w:ascii="宋体" w:hAnsi="宋体" w:eastAsia="宋体" w:cs="宋体"/>
                <w:b w:val="0"/>
                <w:bCs w:val="0"/>
                <w:color w:val="auto"/>
                <w:sz w:val="24"/>
                <w:szCs w:val="24"/>
                <w:vertAlign w:val="baseline"/>
                <w:lang w:val="en-US" w:eastAsia="zh-CN"/>
              </w:rPr>
              <w:t>整体轻薄挺括。</w:t>
            </w:r>
          </w:p>
          <w:p w14:paraId="5B2E04E9">
            <w:pPr>
              <w:spacing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r>
              <w:rPr>
                <w:rFonts w:hint="eastAsia" w:ascii="宋体" w:hAnsi="宋体" w:cs="宋体"/>
                <w:b w:val="0"/>
                <w:bCs w:val="0"/>
                <w:color w:val="auto"/>
                <w:sz w:val="24"/>
                <w:szCs w:val="24"/>
                <w:lang w:val="en-US" w:eastAsia="zh-CN"/>
              </w:rPr>
              <w:t>主色系</w:t>
            </w:r>
            <w:r>
              <w:rPr>
                <w:rFonts w:hint="eastAsia" w:ascii="宋体" w:hAnsi="宋体" w:eastAsia="宋体" w:cs="宋体"/>
                <w:b w:val="0"/>
                <w:bCs w:val="0"/>
                <w:color w:val="auto"/>
                <w:sz w:val="24"/>
                <w:szCs w:val="24"/>
                <w:lang w:val="en-US" w:eastAsia="zh-CN"/>
              </w:rPr>
              <w:t>：红色</w:t>
            </w:r>
          </w:p>
        </w:tc>
      </w:tr>
      <w:tr w14:paraId="72D5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760" w:type="dxa"/>
          </w:tcPr>
          <w:p w14:paraId="00E03E0A">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500" w:type="dxa"/>
          </w:tcPr>
          <w:p w14:paraId="172764C1">
            <w:pPr>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参赛领奖长</w:t>
            </w:r>
            <w:r>
              <w:rPr>
                <w:rFonts w:hint="eastAsia" w:ascii="宋体" w:hAnsi="宋体" w:eastAsia="宋体" w:cs="宋体"/>
                <w:color w:val="auto"/>
                <w:kern w:val="0"/>
                <w:sz w:val="24"/>
                <w:szCs w:val="24"/>
              </w:rPr>
              <w:t>裤</w:t>
            </w:r>
          </w:p>
        </w:tc>
        <w:tc>
          <w:tcPr>
            <w:tcW w:w="1096" w:type="dxa"/>
          </w:tcPr>
          <w:p w14:paraId="45797182">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S-5XL</w:t>
            </w:r>
          </w:p>
        </w:tc>
        <w:tc>
          <w:tcPr>
            <w:tcW w:w="863" w:type="dxa"/>
          </w:tcPr>
          <w:p w14:paraId="7D8B13C1">
            <w:pPr>
              <w:widowControl/>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男</w:t>
            </w:r>
            <w:r>
              <w:rPr>
                <w:rFonts w:hint="eastAsia" w:ascii="宋体" w:hAnsi="宋体" w:cs="宋体"/>
                <w:color w:val="auto"/>
                <w:kern w:val="0"/>
                <w:sz w:val="24"/>
                <w:szCs w:val="24"/>
                <w:lang w:val="en-US" w:eastAsia="zh-CN"/>
              </w:rPr>
              <w:t>/女</w:t>
            </w:r>
          </w:p>
        </w:tc>
        <w:tc>
          <w:tcPr>
            <w:tcW w:w="947" w:type="dxa"/>
          </w:tcPr>
          <w:p w14:paraId="7476F5EF">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52条</w:t>
            </w:r>
          </w:p>
        </w:tc>
        <w:tc>
          <w:tcPr>
            <w:tcW w:w="4781" w:type="dxa"/>
          </w:tcPr>
          <w:p w14:paraId="2A6D9562">
            <w:pPr>
              <w:spacing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1.面料：涤氨双面弹面料</w:t>
            </w:r>
          </w:p>
          <w:p w14:paraId="2B8D2D6E">
            <w:pPr>
              <w:spacing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2.成分： 聚酯纤维90%</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氨纶10%</w:t>
            </w:r>
            <w:r>
              <w:rPr>
                <w:rFonts w:hint="eastAsia" w:ascii="宋体" w:hAnsi="宋体" w:cs="宋体"/>
                <w:b w:val="0"/>
                <w:bCs w:val="0"/>
                <w:color w:val="auto"/>
                <w:sz w:val="24"/>
                <w:szCs w:val="24"/>
                <w:lang w:val="en-US" w:eastAsia="zh-CN"/>
              </w:rPr>
              <w:t>；误差范围</w:t>
            </w:r>
            <w:r>
              <w:rPr>
                <w:rFonts w:hint="eastAsia" w:ascii="宋体" w:hAnsi="宋体" w:eastAsia="宋体" w:cs="宋体"/>
                <w:b w:val="0"/>
                <w:bCs w:val="0"/>
                <w:color w:val="auto"/>
                <w:sz w:val="24"/>
                <w:szCs w:val="24"/>
                <w:lang w:val="en-US" w:eastAsia="zh-CN"/>
              </w:rPr>
              <w:t>±3%</w:t>
            </w:r>
          </w:p>
          <w:p w14:paraId="1991AE57">
            <w:pPr>
              <w:spacing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3.功能： 抗静电，外观挺括顺滑有弹性，耐洗涤，不变形，空气层结构，有一定保暖效果，</w:t>
            </w:r>
            <w:r>
              <w:rPr>
                <w:rFonts w:hint="eastAsia" w:ascii="宋体" w:hAnsi="宋体" w:eastAsia="宋体" w:cs="宋体"/>
                <w:b w:val="0"/>
                <w:bCs w:val="0"/>
                <w:color w:val="auto"/>
                <w:sz w:val="24"/>
                <w:szCs w:val="24"/>
              </w:rPr>
              <w:t>穿着柔软舒适</w:t>
            </w:r>
            <w:r>
              <w:rPr>
                <w:rFonts w:hint="eastAsia" w:ascii="宋体" w:hAnsi="宋体" w:cs="宋体"/>
                <w:b w:val="0"/>
                <w:bCs w:val="0"/>
                <w:color w:val="auto"/>
                <w:sz w:val="24"/>
                <w:szCs w:val="24"/>
                <w:lang w:eastAsia="zh-CN"/>
              </w:rPr>
              <w:t>。</w:t>
            </w:r>
          </w:p>
          <w:p w14:paraId="17618A72">
            <w:pPr>
              <w:pStyle w:val="2"/>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r>
              <w:rPr>
                <w:rFonts w:hint="eastAsia" w:ascii="宋体" w:hAnsi="宋体" w:cs="宋体"/>
                <w:b w:val="0"/>
                <w:bCs w:val="0"/>
                <w:color w:val="auto"/>
                <w:sz w:val="24"/>
                <w:szCs w:val="24"/>
                <w:lang w:val="en-US" w:eastAsia="zh-CN"/>
              </w:rPr>
              <w:t>主色系</w:t>
            </w:r>
            <w:r>
              <w:rPr>
                <w:rFonts w:hint="eastAsia" w:ascii="宋体" w:hAnsi="宋体" w:eastAsia="宋体" w:cs="宋体"/>
                <w:b w:val="0"/>
                <w:bCs w:val="0"/>
                <w:color w:val="auto"/>
                <w:sz w:val="24"/>
                <w:szCs w:val="24"/>
                <w:lang w:val="en-US" w:eastAsia="zh-CN"/>
              </w:rPr>
              <w:t>：蓝色</w:t>
            </w:r>
          </w:p>
        </w:tc>
      </w:tr>
      <w:tr w14:paraId="11AE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760" w:type="dxa"/>
          </w:tcPr>
          <w:p w14:paraId="6CFC57AF">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1500" w:type="dxa"/>
          </w:tcPr>
          <w:p w14:paraId="3FAD87B2">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POLO</w:t>
            </w:r>
            <w:r>
              <w:rPr>
                <w:rFonts w:hint="eastAsia" w:ascii="宋体" w:hAnsi="宋体" w:eastAsia="宋体" w:cs="宋体"/>
                <w:color w:val="auto"/>
                <w:sz w:val="24"/>
                <w:szCs w:val="24"/>
                <w:lang w:eastAsia="zh-CN"/>
              </w:rPr>
              <w:t>短袖</w:t>
            </w:r>
          </w:p>
          <w:p w14:paraId="37C85E53">
            <w:pPr>
              <w:pStyle w:val="2"/>
              <w:spacing w:line="240" w:lineRule="auto"/>
              <w:jc w:val="center"/>
              <w:rPr>
                <w:rFonts w:hint="eastAsia"/>
                <w:color w:val="auto"/>
                <w:lang w:eastAsia="zh-CN"/>
              </w:rPr>
            </w:pPr>
          </w:p>
        </w:tc>
        <w:tc>
          <w:tcPr>
            <w:tcW w:w="1096" w:type="dxa"/>
          </w:tcPr>
          <w:p w14:paraId="12D38E36">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S-5XL</w:t>
            </w:r>
          </w:p>
        </w:tc>
        <w:tc>
          <w:tcPr>
            <w:tcW w:w="863" w:type="dxa"/>
          </w:tcPr>
          <w:p w14:paraId="224159A6">
            <w:pPr>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男</w:t>
            </w:r>
            <w:r>
              <w:rPr>
                <w:rFonts w:hint="eastAsia" w:ascii="宋体" w:hAnsi="宋体" w:cs="宋体"/>
                <w:color w:val="auto"/>
                <w:kern w:val="0"/>
                <w:sz w:val="24"/>
                <w:szCs w:val="24"/>
                <w:lang w:val="en-US" w:eastAsia="zh-CN"/>
              </w:rPr>
              <w:t>/女</w:t>
            </w:r>
          </w:p>
        </w:tc>
        <w:tc>
          <w:tcPr>
            <w:tcW w:w="947" w:type="dxa"/>
          </w:tcPr>
          <w:p w14:paraId="3470D48E">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45件</w:t>
            </w:r>
          </w:p>
        </w:tc>
        <w:tc>
          <w:tcPr>
            <w:tcW w:w="4781" w:type="dxa"/>
          </w:tcPr>
          <w:p w14:paraId="680BA22A">
            <w:pPr>
              <w:numPr>
                <w:ilvl w:val="0"/>
                <w:numId w:val="0"/>
              </w:numPr>
              <w:spacing w:line="240" w:lineRule="auto"/>
              <w:jc w:val="both"/>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面料：超细拉架平纹</w:t>
            </w:r>
          </w:p>
          <w:p w14:paraId="45EEE4F2">
            <w:pPr>
              <w:spacing w:line="240" w:lineRule="auto"/>
              <w:jc w:val="both"/>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成分：聚酯纤维88%</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氨纶12%</w:t>
            </w:r>
            <w:r>
              <w:rPr>
                <w:rFonts w:hint="eastAsia" w:ascii="宋体" w:hAnsi="宋体" w:cs="宋体"/>
                <w:b w:val="0"/>
                <w:bCs w:val="0"/>
                <w:color w:val="auto"/>
                <w:sz w:val="24"/>
                <w:szCs w:val="24"/>
                <w:lang w:val="en-US" w:eastAsia="zh-CN"/>
              </w:rPr>
              <w:t>；误差范围</w:t>
            </w:r>
            <w:r>
              <w:rPr>
                <w:rFonts w:hint="eastAsia" w:ascii="宋体" w:hAnsi="宋体" w:eastAsia="宋体" w:cs="宋体"/>
                <w:b w:val="0"/>
                <w:bCs w:val="0"/>
                <w:color w:val="auto"/>
                <w:sz w:val="24"/>
                <w:szCs w:val="24"/>
                <w:lang w:val="en-US" w:eastAsia="zh-CN"/>
              </w:rPr>
              <w:t>±3%</w:t>
            </w:r>
          </w:p>
          <w:p w14:paraId="6D307632">
            <w:pPr>
              <w:spacing w:line="24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3.功能： 超细纤维柔软舒适，耐洗涤，不变形 ，</w:t>
            </w:r>
            <w:r>
              <w:rPr>
                <w:rFonts w:hint="eastAsia" w:ascii="宋体" w:hAnsi="宋体" w:cs="宋体"/>
                <w:b w:val="0"/>
                <w:bCs w:val="0"/>
                <w:color w:val="auto"/>
                <w:sz w:val="24"/>
                <w:szCs w:val="24"/>
                <w:vertAlign w:val="baseline"/>
                <w:lang w:val="en-US" w:eastAsia="zh-CN"/>
              </w:rPr>
              <w:t>具有明显“</w:t>
            </w:r>
            <w:r>
              <w:rPr>
                <w:rFonts w:hint="eastAsia" w:ascii="宋体" w:hAnsi="宋体" w:eastAsia="宋体" w:cs="宋体"/>
                <w:b w:val="0"/>
                <w:bCs w:val="0"/>
                <w:color w:val="auto"/>
                <w:sz w:val="24"/>
                <w:szCs w:val="24"/>
                <w:vertAlign w:val="baseline"/>
                <w:lang w:val="en-US" w:eastAsia="zh-CN"/>
              </w:rPr>
              <w:t>国旗</w:t>
            </w:r>
            <w:r>
              <w:rPr>
                <w:rFonts w:hint="eastAsia" w:ascii="宋体" w:hAnsi="宋体" w:cs="宋体"/>
                <w:b w:val="0"/>
                <w:bCs w:val="0"/>
                <w:color w:val="auto"/>
                <w:sz w:val="24"/>
                <w:szCs w:val="24"/>
                <w:vertAlign w:val="baseline"/>
                <w:lang w:val="en-US" w:eastAsia="zh-CN"/>
              </w:rPr>
              <w:t>”或“CHINA”标识</w:t>
            </w:r>
            <w:r>
              <w:rPr>
                <w:rFonts w:hint="eastAsia" w:ascii="宋体" w:hAnsi="宋体" w:eastAsia="宋体" w:cs="宋体"/>
                <w:b w:val="0"/>
                <w:bCs w:val="0"/>
                <w:color w:val="auto"/>
                <w:sz w:val="24"/>
                <w:szCs w:val="24"/>
                <w:vertAlign w:val="baseline"/>
                <w:lang w:val="en-US" w:eastAsia="zh-CN"/>
              </w:rPr>
              <w:t>，</w:t>
            </w:r>
            <w:r>
              <w:rPr>
                <w:rFonts w:hint="eastAsia" w:ascii="宋体" w:hAnsi="宋体" w:eastAsia="宋体" w:cs="宋体"/>
                <w:b w:val="0"/>
                <w:bCs w:val="0"/>
                <w:color w:val="auto"/>
                <w:sz w:val="24"/>
                <w:szCs w:val="24"/>
              </w:rPr>
              <w:t>透湿快干，简洁大方</w:t>
            </w:r>
          </w:p>
          <w:p w14:paraId="372C4610">
            <w:pPr>
              <w:pStyle w:val="2"/>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r>
              <w:rPr>
                <w:rFonts w:hint="eastAsia" w:ascii="宋体" w:hAnsi="宋体" w:cs="宋体"/>
                <w:b w:val="0"/>
                <w:bCs w:val="0"/>
                <w:color w:val="auto"/>
                <w:sz w:val="24"/>
                <w:szCs w:val="24"/>
                <w:lang w:val="en-US" w:eastAsia="zh-CN"/>
              </w:rPr>
              <w:t>主色系</w:t>
            </w:r>
            <w:r>
              <w:rPr>
                <w:rFonts w:hint="eastAsia" w:ascii="宋体" w:hAnsi="宋体" w:eastAsia="宋体" w:cs="宋体"/>
                <w:b w:val="0"/>
                <w:bCs w:val="0"/>
                <w:color w:val="auto"/>
                <w:sz w:val="24"/>
                <w:szCs w:val="24"/>
                <w:lang w:eastAsia="zh-CN"/>
              </w:rPr>
              <w:t>：红色</w:t>
            </w:r>
          </w:p>
        </w:tc>
      </w:tr>
      <w:tr w14:paraId="4222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60" w:type="dxa"/>
          </w:tcPr>
          <w:p w14:paraId="46E43230">
            <w:p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4</w:t>
            </w:r>
          </w:p>
        </w:tc>
        <w:tc>
          <w:tcPr>
            <w:tcW w:w="1500" w:type="dxa"/>
          </w:tcPr>
          <w:p w14:paraId="0E1745E1">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运动短裤</w:t>
            </w:r>
          </w:p>
          <w:p w14:paraId="47947787">
            <w:pPr>
              <w:jc w:val="center"/>
              <w:rPr>
                <w:rFonts w:hint="eastAsia" w:ascii="宋体" w:hAnsi="宋体" w:eastAsia="宋体" w:cs="宋体"/>
                <w:color w:val="auto"/>
                <w:kern w:val="0"/>
                <w:sz w:val="24"/>
                <w:szCs w:val="24"/>
                <w:lang w:eastAsia="zh-CN"/>
              </w:rPr>
            </w:pPr>
          </w:p>
        </w:tc>
        <w:tc>
          <w:tcPr>
            <w:tcW w:w="1096" w:type="dxa"/>
          </w:tcPr>
          <w:p w14:paraId="58F5BB92">
            <w:pPr>
              <w:jc w:val="center"/>
              <w:rPr>
                <w:rFonts w:hint="eastAsia" w:ascii="宋体" w:hAnsi="宋体" w:eastAsia="宋体" w:cs="宋体"/>
                <w:color w:val="auto"/>
                <w:sz w:val="24"/>
                <w:szCs w:val="24"/>
              </w:rPr>
            </w:pPr>
            <w:r>
              <w:rPr>
                <w:rFonts w:hint="eastAsia" w:ascii="宋体" w:hAnsi="宋体" w:cs="宋体"/>
                <w:color w:val="auto"/>
                <w:kern w:val="0"/>
                <w:sz w:val="24"/>
                <w:szCs w:val="24"/>
                <w:lang w:val="en-US" w:eastAsia="zh-CN"/>
              </w:rPr>
              <w:t>S-5XL</w:t>
            </w:r>
          </w:p>
        </w:tc>
        <w:tc>
          <w:tcPr>
            <w:tcW w:w="863" w:type="dxa"/>
          </w:tcPr>
          <w:p w14:paraId="6E6616A5">
            <w:pPr>
              <w:jc w:val="center"/>
              <w:rPr>
                <w:rFonts w:hint="eastAsia" w:ascii="宋体" w:hAnsi="宋体" w:eastAsia="宋体" w:cs="宋体"/>
                <w:color w:val="auto"/>
                <w:sz w:val="24"/>
                <w:szCs w:val="24"/>
              </w:rPr>
            </w:pPr>
            <w:r>
              <w:rPr>
                <w:rFonts w:hint="eastAsia" w:ascii="宋体" w:hAnsi="宋体" w:cs="宋体"/>
                <w:color w:val="auto"/>
                <w:kern w:val="0"/>
                <w:sz w:val="24"/>
                <w:szCs w:val="24"/>
                <w:lang w:eastAsia="zh-CN"/>
              </w:rPr>
              <w:t>男</w:t>
            </w:r>
            <w:r>
              <w:rPr>
                <w:rFonts w:hint="eastAsia" w:ascii="宋体" w:hAnsi="宋体" w:cs="宋体"/>
                <w:color w:val="auto"/>
                <w:kern w:val="0"/>
                <w:sz w:val="24"/>
                <w:szCs w:val="24"/>
                <w:lang w:val="en-US" w:eastAsia="zh-CN"/>
              </w:rPr>
              <w:t>/女</w:t>
            </w:r>
          </w:p>
        </w:tc>
        <w:tc>
          <w:tcPr>
            <w:tcW w:w="947" w:type="dxa"/>
          </w:tcPr>
          <w:p w14:paraId="4C841472">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45条</w:t>
            </w:r>
          </w:p>
        </w:tc>
        <w:tc>
          <w:tcPr>
            <w:tcW w:w="4781" w:type="dxa"/>
          </w:tcPr>
          <w:p w14:paraId="3869B382">
            <w:pPr>
              <w:numPr>
                <w:ilvl w:val="0"/>
                <w:numId w:val="0"/>
              </w:numPr>
              <w:spacing w:line="240" w:lineRule="auto"/>
              <w:jc w:val="both"/>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面料：采用机械弹纱线，面料轻柔</w:t>
            </w:r>
          </w:p>
          <w:p w14:paraId="2CDF3342">
            <w:pPr>
              <w:numPr>
                <w:ilvl w:val="0"/>
                <w:numId w:val="0"/>
              </w:numPr>
              <w:spacing w:line="240" w:lineRule="auto"/>
              <w:ind w:leftChars="0"/>
              <w:jc w:val="both"/>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成分：聚酯纤维100%</w:t>
            </w:r>
          </w:p>
          <w:p w14:paraId="7F0FE98D">
            <w:pPr>
              <w:pStyle w:val="2"/>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功能：</w:t>
            </w:r>
            <w:r>
              <w:rPr>
                <w:rFonts w:hint="eastAsia" w:ascii="宋体" w:hAnsi="宋体" w:eastAsia="宋体" w:cs="宋体"/>
                <w:b w:val="0"/>
                <w:bCs w:val="0"/>
                <w:color w:val="auto"/>
                <w:sz w:val="24"/>
                <w:szCs w:val="24"/>
              </w:rPr>
              <w:t>速干透气</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伸展自如，透湿快</w:t>
            </w:r>
            <w:r>
              <w:rPr>
                <w:rFonts w:hint="eastAsia" w:ascii="宋体" w:hAnsi="宋体" w:eastAsia="宋体" w:cs="宋体"/>
                <w:b w:val="0"/>
                <w:bCs w:val="0"/>
                <w:color w:val="auto"/>
                <w:sz w:val="24"/>
                <w:szCs w:val="24"/>
                <w:lang w:eastAsia="zh-CN"/>
              </w:rPr>
              <w:t>干</w:t>
            </w:r>
          </w:p>
          <w:p w14:paraId="33811456">
            <w:pPr>
              <w:pStyle w:val="2"/>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4.主色系</w:t>
            </w:r>
            <w:r>
              <w:rPr>
                <w:rFonts w:hint="eastAsia" w:ascii="宋体" w:hAnsi="宋体" w:eastAsia="宋体" w:cs="宋体"/>
                <w:b w:val="0"/>
                <w:bCs w:val="0"/>
                <w:color w:val="auto"/>
                <w:sz w:val="24"/>
                <w:szCs w:val="24"/>
                <w:lang w:val="en-US" w:eastAsia="zh-CN"/>
              </w:rPr>
              <w:t>：黑色</w:t>
            </w:r>
          </w:p>
        </w:tc>
      </w:tr>
      <w:tr w14:paraId="17DC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090EDDD0">
            <w:p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5</w:t>
            </w:r>
          </w:p>
        </w:tc>
        <w:tc>
          <w:tcPr>
            <w:tcW w:w="1500" w:type="dxa"/>
          </w:tcPr>
          <w:p w14:paraId="11412541">
            <w:pPr>
              <w:widowControl/>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运动背包</w:t>
            </w:r>
          </w:p>
          <w:p w14:paraId="17522EA4">
            <w:pPr>
              <w:jc w:val="center"/>
              <w:rPr>
                <w:rFonts w:hint="eastAsia" w:ascii="宋体" w:hAnsi="宋体" w:eastAsia="宋体" w:cs="宋体"/>
                <w:color w:val="auto"/>
                <w:kern w:val="0"/>
                <w:sz w:val="24"/>
                <w:szCs w:val="24"/>
                <w:lang w:eastAsia="zh-CN"/>
              </w:rPr>
            </w:pPr>
          </w:p>
        </w:tc>
        <w:tc>
          <w:tcPr>
            <w:tcW w:w="1096" w:type="dxa"/>
          </w:tcPr>
          <w:p w14:paraId="66E3AF71">
            <w:pPr>
              <w:jc w:val="center"/>
              <w:rPr>
                <w:rFonts w:hint="eastAsia" w:ascii="宋体" w:hAnsi="宋体" w:eastAsia="宋体" w:cs="宋体"/>
                <w:color w:val="auto"/>
                <w:sz w:val="24"/>
                <w:szCs w:val="24"/>
                <w:shd w:val="clear" w:color="auto" w:fill="FFFFFF"/>
              </w:rPr>
            </w:pPr>
          </w:p>
        </w:tc>
        <w:tc>
          <w:tcPr>
            <w:tcW w:w="863" w:type="dxa"/>
          </w:tcPr>
          <w:p w14:paraId="09777BDC">
            <w:pPr>
              <w:jc w:val="center"/>
              <w:rPr>
                <w:rFonts w:hint="eastAsia" w:ascii="宋体" w:hAnsi="宋体" w:eastAsia="宋体" w:cs="宋体"/>
                <w:color w:val="auto"/>
                <w:sz w:val="24"/>
                <w:szCs w:val="24"/>
              </w:rPr>
            </w:pPr>
          </w:p>
        </w:tc>
        <w:tc>
          <w:tcPr>
            <w:tcW w:w="947" w:type="dxa"/>
          </w:tcPr>
          <w:p w14:paraId="648D6E15">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45个</w:t>
            </w:r>
          </w:p>
        </w:tc>
        <w:tc>
          <w:tcPr>
            <w:tcW w:w="4781" w:type="dxa"/>
          </w:tcPr>
          <w:p w14:paraId="16B04B39">
            <w:pPr>
              <w:spacing w:line="24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1.里料：聚酯纤维</w:t>
            </w:r>
          </w:p>
          <w:p w14:paraId="393C8158">
            <w:pPr>
              <w:spacing w:line="24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2.面料：聚酯纤维</w:t>
            </w:r>
          </w:p>
          <w:p w14:paraId="3261FDB4">
            <w:pPr>
              <w:spacing w:line="24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3.特点：多配色设计，有型有色，双开拉链，厚实侧袋，加厚弹性背垫</w:t>
            </w:r>
          </w:p>
          <w:p w14:paraId="15E57AF2">
            <w:pPr>
              <w:pStyle w:val="2"/>
              <w:rPr>
                <w:rFonts w:hint="default"/>
                <w:color w:val="auto"/>
                <w:lang w:val="en-US" w:eastAsia="zh-CN"/>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vertAlign w:val="baseline"/>
                <w:lang w:val="en-US" w:eastAsia="zh-CN"/>
              </w:rPr>
              <w:t>具有明显“国旗”或“CHINA”标识</w:t>
            </w:r>
          </w:p>
        </w:tc>
      </w:tr>
      <w:tr w14:paraId="522C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60" w:type="dxa"/>
          </w:tcPr>
          <w:p w14:paraId="1AEBADDB">
            <w:p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6</w:t>
            </w:r>
          </w:p>
        </w:tc>
        <w:tc>
          <w:tcPr>
            <w:tcW w:w="1500" w:type="dxa"/>
          </w:tcPr>
          <w:p w14:paraId="0040AA3C">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shd w:val="clear" w:color="auto" w:fill="FFFFFF"/>
              </w:rPr>
              <w:t>短袜</w:t>
            </w:r>
          </w:p>
        </w:tc>
        <w:tc>
          <w:tcPr>
            <w:tcW w:w="1096" w:type="dxa"/>
          </w:tcPr>
          <w:p w14:paraId="30A92B96">
            <w:pPr>
              <w:jc w:val="center"/>
              <w:rPr>
                <w:rFonts w:hint="eastAsia" w:ascii="宋体" w:hAnsi="宋体" w:eastAsia="宋体" w:cs="宋体"/>
                <w:color w:val="auto"/>
                <w:sz w:val="24"/>
                <w:szCs w:val="24"/>
                <w:shd w:val="clear" w:color="auto" w:fill="FFFFFF"/>
              </w:rPr>
            </w:pPr>
          </w:p>
        </w:tc>
        <w:tc>
          <w:tcPr>
            <w:tcW w:w="863" w:type="dxa"/>
          </w:tcPr>
          <w:p w14:paraId="4B464965">
            <w:pPr>
              <w:jc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eastAsia="zh-CN"/>
              </w:rPr>
              <w:t>男</w:t>
            </w:r>
            <w:r>
              <w:rPr>
                <w:rFonts w:hint="eastAsia" w:ascii="宋体" w:hAnsi="宋体" w:cs="宋体"/>
                <w:color w:val="auto"/>
                <w:kern w:val="0"/>
                <w:sz w:val="24"/>
                <w:szCs w:val="24"/>
                <w:lang w:val="en-US" w:eastAsia="zh-CN"/>
              </w:rPr>
              <w:t>/女</w:t>
            </w:r>
          </w:p>
        </w:tc>
        <w:tc>
          <w:tcPr>
            <w:tcW w:w="947" w:type="dxa"/>
          </w:tcPr>
          <w:p w14:paraId="73D41C30">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45双</w:t>
            </w:r>
          </w:p>
        </w:tc>
        <w:tc>
          <w:tcPr>
            <w:tcW w:w="4781" w:type="dxa"/>
          </w:tcPr>
          <w:p w14:paraId="3F17FA8D">
            <w:pPr>
              <w:spacing w:line="240" w:lineRule="auto"/>
              <w:jc w:val="left"/>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成分：棉79%</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聚酯纤维18.7%</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氨纶2.3%</w:t>
            </w:r>
            <w:r>
              <w:rPr>
                <w:rFonts w:hint="eastAsia" w:ascii="宋体" w:hAnsi="宋体" w:cs="宋体"/>
                <w:b w:val="0"/>
                <w:bCs w:val="0"/>
                <w:color w:val="auto"/>
                <w:sz w:val="24"/>
                <w:szCs w:val="24"/>
                <w:lang w:val="en-US" w:eastAsia="zh-CN"/>
              </w:rPr>
              <w:t>。</w:t>
            </w:r>
          </w:p>
          <w:p w14:paraId="6789AA20">
            <w:pPr>
              <w:pStyle w:val="2"/>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vertAlign w:val="baseline"/>
                <w:lang w:val="en-US" w:eastAsia="zh-CN"/>
              </w:rPr>
              <w:t>2.特点：</w:t>
            </w:r>
            <w:r>
              <w:rPr>
                <w:rFonts w:hint="eastAsia" w:ascii="宋体" w:hAnsi="宋体" w:eastAsia="宋体" w:cs="宋体"/>
                <w:b w:val="0"/>
                <w:bCs w:val="0"/>
                <w:color w:val="auto"/>
                <w:sz w:val="24"/>
                <w:szCs w:val="24"/>
              </w:rPr>
              <w:t>面料柔软</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穿着简约舒适</w:t>
            </w:r>
            <w:r>
              <w:rPr>
                <w:rFonts w:hint="eastAsia" w:ascii="宋体" w:hAnsi="宋体" w:eastAsia="宋体" w:cs="宋体"/>
                <w:b w:val="0"/>
                <w:bCs w:val="0"/>
                <w:color w:val="auto"/>
                <w:sz w:val="24"/>
                <w:szCs w:val="24"/>
                <w:lang w:eastAsia="zh-CN"/>
              </w:rPr>
              <w:t>。</w:t>
            </w:r>
          </w:p>
        </w:tc>
      </w:tr>
      <w:tr w14:paraId="2311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60" w:type="dxa"/>
          </w:tcPr>
          <w:p w14:paraId="72E75CA2">
            <w:p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7</w:t>
            </w:r>
          </w:p>
        </w:tc>
        <w:tc>
          <w:tcPr>
            <w:tcW w:w="1500" w:type="dxa"/>
          </w:tcPr>
          <w:p w14:paraId="010598B2">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运动鞋</w:t>
            </w:r>
          </w:p>
        </w:tc>
        <w:tc>
          <w:tcPr>
            <w:tcW w:w="1096" w:type="dxa"/>
          </w:tcPr>
          <w:p w14:paraId="0068664D">
            <w:pPr>
              <w:jc w:val="center"/>
              <w:rPr>
                <w:rFonts w:hint="default"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36-47码</w:t>
            </w:r>
          </w:p>
        </w:tc>
        <w:tc>
          <w:tcPr>
            <w:tcW w:w="863" w:type="dxa"/>
          </w:tcPr>
          <w:p w14:paraId="0AF413C3">
            <w:pPr>
              <w:jc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eastAsia="zh-CN"/>
              </w:rPr>
              <w:t>男</w:t>
            </w:r>
            <w:r>
              <w:rPr>
                <w:rFonts w:hint="eastAsia" w:ascii="宋体" w:hAnsi="宋体" w:cs="宋体"/>
                <w:color w:val="auto"/>
                <w:kern w:val="0"/>
                <w:sz w:val="24"/>
                <w:szCs w:val="24"/>
                <w:lang w:val="en-US" w:eastAsia="zh-CN"/>
              </w:rPr>
              <w:t>/女</w:t>
            </w:r>
          </w:p>
        </w:tc>
        <w:tc>
          <w:tcPr>
            <w:tcW w:w="947" w:type="dxa"/>
          </w:tcPr>
          <w:p w14:paraId="0026FB16">
            <w:pPr>
              <w:spacing w:line="240" w:lineRule="auto"/>
              <w:jc w:val="center"/>
              <w:rPr>
                <w:rFonts w:hint="default"/>
                <w:color w:val="auto"/>
                <w:sz w:val="24"/>
                <w:szCs w:val="24"/>
                <w:lang w:val="en-US" w:eastAsia="zh-CN"/>
              </w:rPr>
            </w:pPr>
            <w:r>
              <w:rPr>
                <w:rFonts w:hint="eastAsia" w:ascii="宋体" w:hAnsi="宋体" w:eastAsia="宋体" w:cs="宋体"/>
                <w:color w:val="auto"/>
                <w:sz w:val="24"/>
                <w:szCs w:val="24"/>
                <w:lang w:val="en-US" w:eastAsia="zh-CN"/>
              </w:rPr>
              <w:t>45</w:t>
            </w:r>
            <w:r>
              <w:rPr>
                <w:rFonts w:hint="eastAsia" w:ascii="宋体" w:hAnsi="宋体" w:cs="宋体"/>
                <w:color w:val="auto"/>
                <w:sz w:val="24"/>
                <w:szCs w:val="24"/>
                <w:lang w:val="en-US" w:eastAsia="zh-CN"/>
              </w:rPr>
              <w:t>双</w:t>
            </w:r>
          </w:p>
        </w:tc>
        <w:tc>
          <w:tcPr>
            <w:tcW w:w="4781" w:type="dxa"/>
          </w:tcPr>
          <w:p w14:paraId="14C36B06">
            <w:pPr>
              <w:numPr>
                <w:ilvl w:val="0"/>
                <w:numId w:val="0"/>
              </w:numPr>
              <w:spacing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1.鞋面：网布+PP膜</w:t>
            </w:r>
          </w:p>
          <w:p w14:paraId="1B316A5A">
            <w:pPr>
              <w:pStyle w:val="2"/>
              <w:numPr>
                <w:ilvl w:val="0"/>
                <w:numId w:val="0"/>
              </w:numPr>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2.鞋底：RPU+NL+FORM+NL</w:t>
            </w:r>
          </w:p>
          <w:p w14:paraId="056F0CF0">
            <w:pPr>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FORM+碳板</w:t>
            </w:r>
          </w:p>
          <w:p w14:paraId="4CE8987D">
            <w:pPr>
              <w:pStyle w:val="2"/>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3.鞋头：双层包裹鞋头设计护趾舒适。</w:t>
            </w:r>
          </w:p>
          <w:p w14:paraId="63E0EF2D">
            <w:pPr>
              <w:pStyle w:val="2"/>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4.鞋面：鞋身大面MPNP纱搭配支撑结构与上层PP膜熔断设计，构建鞋身轻量化的贴合感与平衡的包裹性，轻量化设计理念减少能量损耗。</w:t>
            </w:r>
          </w:p>
          <w:p w14:paraId="505AE9E7">
            <w:pPr>
              <w:pStyle w:val="2"/>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5.鞋跟：中底采用尼龙弹性体材质搭配碳板设计，专业大底具备出色的减缓性与支撑性。</w:t>
            </w:r>
          </w:p>
          <w:p w14:paraId="57A2F76C">
            <w:pPr>
              <w:pStyle w:val="2"/>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6.大底：外底大面积橡胶设计提升鞋底平稳抓地，耐磨防滑，延长使用寿命。</w:t>
            </w:r>
          </w:p>
        </w:tc>
      </w:tr>
    </w:tbl>
    <w:p w14:paraId="69DB682F">
      <w:pPr>
        <w:spacing w:line="480" w:lineRule="exact"/>
        <w:ind w:firstLine="482" w:firstLineChars="200"/>
        <w:rPr>
          <w:rFonts w:hint="eastAsia" w:ascii="宋体" w:hAnsi="宋体"/>
          <w:b/>
          <w:color w:val="auto"/>
          <w:sz w:val="24"/>
          <w:lang w:val="zh-CN"/>
        </w:rPr>
      </w:pPr>
    </w:p>
    <w:p w14:paraId="25B78F7E">
      <w:pPr>
        <w:spacing w:line="480" w:lineRule="exact"/>
        <w:rPr>
          <w:rFonts w:hint="eastAsia" w:ascii="宋体" w:hAnsi="宋体"/>
          <w:b/>
          <w:color w:val="auto"/>
          <w:sz w:val="24"/>
          <w:lang w:val="zh-CN"/>
        </w:rPr>
      </w:pPr>
    </w:p>
    <w:p w14:paraId="357ED777">
      <w:pPr>
        <w:spacing w:line="480" w:lineRule="exact"/>
        <w:ind w:firstLine="482" w:firstLineChars="200"/>
        <w:rPr>
          <w:rFonts w:ascii="宋体" w:hAnsi="宋体"/>
          <w:b/>
          <w:color w:val="auto"/>
          <w:sz w:val="24"/>
        </w:rPr>
      </w:pPr>
      <w:r>
        <w:rPr>
          <w:rFonts w:hint="eastAsia" w:ascii="宋体" w:hAnsi="宋体"/>
          <w:b/>
          <w:color w:val="auto"/>
          <w:sz w:val="24"/>
          <w:lang w:val="zh-CN"/>
        </w:rPr>
        <w:t>三、</w:t>
      </w:r>
      <w:r>
        <w:rPr>
          <w:rFonts w:hint="eastAsia" w:ascii="宋体" w:hAnsi="宋体"/>
          <w:b/>
          <w:color w:val="auto"/>
          <w:sz w:val="24"/>
        </w:rPr>
        <w:t>询价小组组成</w:t>
      </w:r>
    </w:p>
    <w:p w14:paraId="6D6A21CE">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lang w:val="zh-CN"/>
        </w:rPr>
      </w:pPr>
      <w:r>
        <w:rPr>
          <w:rFonts w:hint="eastAsia" w:ascii="宋体" w:hAnsi="宋体" w:cs="仿宋"/>
          <w:color w:val="auto"/>
          <w:sz w:val="24"/>
          <w:szCs w:val="24"/>
          <w:lang w:val="zh-CN"/>
        </w:rPr>
        <w:t>由采购人纪检监督和评审专家共</w:t>
      </w:r>
      <w:r>
        <w:rPr>
          <w:rFonts w:hint="eastAsia" w:ascii="宋体" w:hAnsi="宋体" w:cs="仿宋"/>
          <w:color w:val="auto"/>
          <w:sz w:val="24"/>
          <w:szCs w:val="24"/>
          <w:lang w:val="en-US" w:eastAsia="zh-CN"/>
        </w:rPr>
        <w:t>7</w:t>
      </w:r>
      <w:r>
        <w:rPr>
          <w:rFonts w:hint="eastAsia" w:ascii="宋体" w:hAnsi="宋体" w:cs="仿宋"/>
          <w:color w:val="auto"/>
          <w:sz w:val="24"/>
          <w:szCs w:val="24"/>
          <w:lang w:val="zh-CN"/>
        </w:rPr>
        <w:t>人组成，评审专家由重庆市武术运动管理中心采购领导小组成员组成。</w:t>
      </w:r>
    </w:p>
    <w:p w14:paraId="3F10A8E8">
      <w:pPr>
        <w:spacing w:line="480" w:lineRule="exact"/>
        <w:ind w:firstLine="482" w:firstLineChars="200"/>
        <w:rPr>
          <w:rFonts w:hint="eastAsia" w:ascii="宋体" w:hAnsi="宋体"/>
          <w:b/>
          <w:color w:val="auto"/>
          <w:sz w:val="24"/>
          <w:lang w:val="zh-CN"/>
        </w:rPr>
      </w:pPr>
    </w:p>
    <w:p w14:paraId="44E4272C">
      <w:pPr>
        <w:widowControl/>
        <w:jc w:val="left"/>
        <w:rPr>
          <w:rFonts w:ascii="宋体" w:hAnsi="宋体" w:cs="新宋体"/>
          <w:bCs/>
          <w:color w:val="auto"/>
          <w:sz w:val="24"/>
          <w:szCs w:val="24"/>
        </w:rPr>
      </w:pPr>
    </w:p>
    <w:p w14:paraId="6ADB0C4B">
      <w:pPr>
        <w:pageBreakBefore w:val="0"/>
        <w:widowControl/>
        <w:kinsoku/>
        <w:wordWrap/>
        <w:overflowPunct/>
        <w:topLinePunct w:val="0"/>
        <w:autoSpaceDE/>
        <w:autoSpaceDN/>
        <w:bidi w:val="0"/>
        <w:adjustRightInd/>
        <w:spacing w:line="460" w:lineRule="exact"/>
        <w:ind w:firstLine="720" w:firstLineChars="200"/>
        <w:jc w:val="left"/>
        <w:textAlignment w:val="auto"/>
        <w:rPr>
          <w:rFonts w:hint="eastAsia" w:ascii="宋体" w:hAnsi="宋体" w:eastAsia="宋体" w:cs="仿宋"/>
          <w:color w:val="auto"/>
          <w:sz w:val="36"/>
          <w:szCs w:val="30"/>
        </w:rPr>
      </w:pPr>
    </w:p>
    <w:p w14:paraId="1C28F6AC">
      <w:pPr>
        <w:pStyle w:val="3"/>
        <w:pageBreakBefore w:val="0"/>
        <w:kinsoku/>
        <w:wordWrap/>
        <w:overflowPunct/>
        <w:topLinePunct w:val="0"/>
        <w:autoSpaceDE/>
        <w:autoSpaceDN/>
        <w:bidi w:val="0"/>
        <w:adjustRightInd/>
        <w:spacing w:line="360" w:lineRule="auto"/>
        <w:ind w:firstLine="723" w:firstLineChars="200"/>
        <w:textAlignment w:val="auto"/>
        <w:rPr>
          <w:rFonts w:hint="eastAsia" w:ascii="宋体" w:hAnsi="宋体" w:eastAsia="宋体" w:cs="仿宋"/>
          <w:color w:val="auto"/>
          <w:sz w:val="36"/>
          <w:szCs w:val="30"/>
        </w:rPr>
        <w:sectPr>
          <w:headerReference r:id="rId8" w:type="default"/>
          <w:pgSz w:w="11907" w:h="16840"/>
          <w:pgMar w:top="1134" w:right="1191" w:bottom="1134" w:left="1304" w:header="964" w:footer="992" w:gutter="0"/>
          <w:pgNumType w:fmt="numberInDash"/>
          <w:cols w:space="720" w:num="1"/>
          <w:docGrid w:linePitch="312" w:charSpace="0"/>
        </w:sectPr>
      </w:pPr>
    </w:p>
    <w:p w14:paraId="1DFCBB3F">
      <w:pPr>
        <w:pStyle w:val="3"/>
        <w:pageBreakBefore w:val="0"/>
        <w:kinsoku/>
        <w:wordWrap/>
        <w:overflowPunct/>
        <w:topLinePunct w:val="0"/>
        <w:autoSpaceDE/>
        <w:autoSpaceDN/>
        <w:bidi w:val="0"/>
        <w:adjustRightInd/>
        <w:spacing w:line="360" w:lineRule="auto"/>
        <w:ind w:firstLine="723" w:firstLineChars="200"/>
        <w:textAlignment w:val="auto"/>
        <w:rPr>
          <w:rFonts w:ascii="宋体" w:hAnsi="宋体" w:eastAsia="宋体" w:cs="仿宋"/>
          <w:color w:val="auto"/>
          <w:sz w:val="36"/>
          <w:szCs w:val="30"/>
        </w:rPr>
      </w:pPr>
      <w:r>
        <w:rPr>
          <w:rFonts w:hint="eastAsia" w:ascii="宋体" w:hAnsi="宋体" w:eastAsia="宋体" w:cs="仿宋"/>
          <w:color w:val="auto"/>
          <w:sz w:val="36"/>
          <w:szCs w:val="30"/>
        </w:rPr>
        <w:t>第三篇  采购项目商务需求</w:t>
      </w:r>
      <w:bookmarkEnd w:id="14"/>
      <w:bookmarkEnd w:id="15"/>
    </w:p>
    <w:p w14:paraId="519E4E95">
      <w:pPr>
        <w:pStyle w:val="3"/>
        <w:pageBreakBefore w:val="0"/>
        <w:kinsoku/>
        <w:wordWrap/>
        <w:overflowPunct/>
        <w:topLinePunct w:val="0"/>
        <w:autoSpaceDE/>
        <w:autoSpaceDN/>
        <w:bidi w:val="0"/>
        <w:adjustRightInd/>
        <w:spacing w:line="460" w:lineRule="exact"/>
        <w:ind w:firstLine="482" w:firstLineChars="200"/>
        <w:textAlignment w:val="auto"/>
        <w:rPr>
          <w:rFonts w:ascii="宋体" w:hAnsi="宋体" w:eastAsia="宋体"/>
          <w:color w:val="auto"/>
          <w:sz w:val="24"/>
          <w:szCs w:val="24"/>
        </w:rPr>
      </w:pPr>
      <w:bookmarkStart w:id="20" w:name="_Toc30363807"/>
      <w:r>
        <w:rPr>
          <w:rFonts w:hint="eastAsia" w:ascii="宋体" w:hAnsi="宋体" w:eastAsia="宋体"/>
          <w:color w:val="auto"/>
          <w:sz w:val="24"/>
          <w:szCs w:val="24"/>
        </w:rPr>
        <w:t>一、交货时间、地点及验收方式</w:t>
      </w:r>
      <w:bookmarkEnd w:id="20"/>
    </w:p>
    <w:p w14:paraId="5C13258C">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宋体"/>
          <w:color w:val="auto"/>
          <w:kern w:val="0"/>
          <w:sz w:val="24"/>
          <w:szCs w:val="24"/>
        </w:rPr>
        <w:t>（</w:t>
      </w:r>
      <w:r>
        <w:rPr>
          <w:rFonts w:hint="eastAsia" w:ascii="宋体" w:hAnsi="宋体" w:cs="仿宋"/>
          <w:color w:val="auto"/>
          <w:sz w:val="24"/>
          <w:szCs w:val="24"/>
        </w:rPr>
        <w:t>一）实施时间：自合同签订之日起，</w:t>
      </w:r>
      <w:r>
        <w:rPr>
          <w:rFonts w:hint="eastAsia" w:ascii="宋体" w:hAnsi="宋体" w:cs="仿宋"/>
          <w:color w:val="auto"/>
          <w:sz w:val="24"/>
          <w:szCs w:val="24"/>
          <w:lang w:val="en-US" w:eastAsia="zh-CN"/>
        </w:rPr>
        <w:t>3</w:t>
      </w:r>
      <w:r>
        <w:rPr>
          <w:rFonts w:hint="eastAsia" w:ascii="宋体" w:hAnsi="宋体" w:cs="仿宋"/>
          <w:color w:val="auto"/>
          <w:sz w:val="24"/>
          <w:szCs w:val="24"/>
        </w:rPr>
        <w:t>个</w:t>
      </w:r>
      <w:r>
        <w:rPr>
          <w:rFonts w:hint="eastAsia" w:ascii="宋体" w:hAnsi="宋体" w:cs="仿宋"/>
          <w:color w:val="auto"/>
          <w:sz w:val="24"/>
          <w:szCs w:val="24"/>
          <w:lang w:eastAsia="zh-CN"/>
        </w:rPr>
        <w:t>工作日内</w:t>
      </w:r>
      <w:r>
        <w:rPr>
          <w:rFonts w:hint="eastAsia" w:ascii="宋体" w:hAnsi="宋体" w:cs="仿宋"/>
          <w:color w:val="auto"/>
          <w:sz w:val="24"/>
          <w:szCs w:val="24"/>
        </w:rPr>
        <w:t>交货。</w:t>
      </w:r>
    </w:p>
    <w:p w14:paraId="071F1C71">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（二）实施地点：采购人指定地点。</w:t>
      </w:r>
    </w:p>
    <w:p w14:paraId="629E60B5">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（三）</w:t>
      </w:r>
      <w:r>
        <w:rPr>
          <w:rFonts w:hint="eastAsia" w:ascii="宋体" w:hAnsi="宋体" w:cs="仿宋"/>
          <w:color w:val="auto"/>
          <w:sz w:val="24"/>
          <w:szCs w:val="24"/>
          <w:lang w:eastAsia="zh-CN"/>
        </w:rPr>
        <w:t>货物</w:t>
      </w:r>
      <w:r>
        <w:rPr>
          <w:rFonts w:hint="eastAsia" w:ascii="宋体" w:hAnsi="宋体" w:cs="仿宋"/>
          <w:color w:val="auto"/>
          <w:sz w:val="24"/>
          <w:szCs w:val="24"/>
        </w:rPr>
        <w:t>验收</w:t>
      </w:r>
      <w:r>
        <w:rPr>
          <w:rFonts w:hint="eastAsia" w:ascii="宋体" w:hAnsi="宋体" w:cs="仿宋"/>
          <w:color w:val="auto"/>
          <w:sz w:val="24"/>
          <w:szCs w:val="24"/>
          <w:lang w:eastAsia="zh-CN"/>
        </w:rPr>
        <w:t>：</w:t>
      </w:r>
      <w:r>
        <w:rPr>
          <w:rFonts w:hint="eastAsia" w:ascii="宋体" w:hAnsi="宋体" w:cs="仿宋"/>
          <w:color w:val="auto"/>
          <w:sz w:val="24"/>
          <w:szCs w:val="24"/>
        </w:rPr>
        <w:t>货物到达现场后，</w:t>
      </w:r>
      <w:r>
        <w:rPr>
          <w:rFonts w:hint="eastAsia" w:ascii="宋体" w:hAnsi="宋体" w:cs="仿宋"/>
          <w:color w:val="auto"/>
          <w:sz w:val="24"/>
          <w:szCs w:val="24"/>
          <w:lang w:eastAsia="zh-CN"/>
        </w:rPr>
        <w:t>成交供应商</w:t>
      </w:r>
      <w:r>
        <w:rPr>
          <w:rFonts w:hint="eastAsia" w:ascii="宋体" w:hAnsi="宋体" w:cs="仿宋"/>
          <w:color w:val="auto"/>
          <w:sz w:val="24"/>
          <w:szCs w:val="24"/>
        </w:rPr>
        <w:t>应在使用单位人员在场情况下当面开箱，共同清点、检查外观，作出开箱记录，双方签字确认。</w:t>
      </w:r>
    </w:p>
    <w:p w14:paraId="70BB49FC">
      <w:pPr>
        <w:pageBreakBefore w:val="0"/>
        <w:kinsoku/>
        <w:wordWrap/>
        <w:overflowPunct/>
        <w:topLinePunct w:val="0"/>
        <w:autoSpaceDE/>
        <w:autoSpaceDN/>
        <w:bidi w:val="0"/>
        <w:adjustRightInd/>
        <w:ind w:firstLine="482" w:firstLineChars="200"/>
        <w:textAlignment w:val="auto"/>
        <w:rPr>
          <w:rFonts w:hint="eastAsia" w:ascii="宋体" w:hAnsi="宋体" w:eastAsia="宋体"/>
          <w:b/>
          <w:color w:val="auto"/>
          <w:kern w:val="2"/>
          <w:sz w:val="24"/>
          <w:szCs w:val="24"/>
          <w:lang w:val="en-US" w:eastAsia="zh-CN" w:bidi="ar-SA"/>
        </w:rPr>
      </w:pPr>
      <w:bookmarkStart w:id="21" w:name="_Toc9764"/>
      <w:r>
        <w:rPr>
          <w:rFonts w:hint="eastAsia" w:ascii="宋体" w:hAnsi="宋体" w:eastAsia="宋体"/>
          <w:b/>
          <w:color w:val="auto"/>
          <w:kern w:val="2"/>
          <w:sz w:val="24"/>
          <w:szCs w:val="24"/>
          <w:lang w:val="en-US" w:eastAsia="zh-CN" w:bidi="ar-SA"/>
        </w:rPr>
        <w:t>二、报价要求</w:t>
      </w:r>
      <w:bookmarkEnd w:id="21"/>
    </w:p>
    <w:p w14:paraId="59E6AF01">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本次报价须为人民币报价，</w:t>
      </w:r>
      <w:r>
        <w:rPr>
          <w:rFonts w:hint="eastAsia" w:ascii="宋体" w:hAnsi="宋体" w:cs="仿宋"/>
          <w:color w:val="auto"/>
          <w:sz w:val="24"/>
          <w:szCs w:val="24"/>
          <w:lang w:eastAsia="zh-CN"/>
        </w:rPr>
        <w:t>并且</w:t>
      </w:r>
      <w:r>
        <w:rPr>
          <w:rFonts w:hint="eastAsia" w:ascii="宋体" w:hAnsi="宋体" w:cs="仿宋"/>
          <w:color w:val="auto"/>
          <w:sz w:val="24"/>
          <w:szCs w:val="24"/>
        </w:rPr>
        <w:t>为不能更改的闭口价。包含：货物费、运输费（含装卸费）、保险费、安装调试费、税费以及质保期内的所有费用。因</w:t>
      </w:r>
      <w:r>
        <w:rPr>
          <w:rFonts w:hint="eastAsia" w:ascii="宋体" w:hAnsi="宋体" w:cs="仿宋"/>
          <w:color w:val="auto"/>
          <w:sz w:val="24"/>
          <w:szCs w:val="24"/>
          <w:lang w:eastAsia="zh-CN"/>
        </w:rPr>
        <w:t>询价</w:t>
      </w:r>
      <w:r>
        <w:rPr>
          <w:rFonts w:hint="eastAsia" w:ascii="宋体" w:hAnsi="宋体" w:cs="仿宋"/>
          <w:color w:val="auto"/>
          <w:sz w:val="24"/>
          <w:szCs w:val="24"/>
        </w:rPr>
        <w:t>人自身原因造成</w:t>
      </w:r>
      <w:r>
        <w:rPr>
          <w:rFonts w:hint="eastAsia" w:ascii="宋体" w:hAnsi="宋体" w:cs="仿宋"/>
          <w:color w:val="auto"/>
          <w:sz w:val="24"/>
          <w:szCs w:val="24"/>
          <w:lang w:eastAsia="zh-CN"/>
        </w:rPr>
        <w:t>数量</w:t>
      </w:r>
      <w:r>
        <w:rPr>
          <w:rFonts w:hint="eastAsia" w:ascii="宋体" w:hAnsi="宋体" w:cs="仿宋"/>
          <w:color w:val="auto"/>
          <w:sz w:val="24"/>
          <w:szCs w:val="24"/>
        </w:rPr>
        <w:t>漏报、</w:t>
      </w:r>
      <w:r>
        <w:rPr>
          <w:rFonts w:hint="eastAsia" w:ascii="宋体" w:hAnsi="宋体" w:cs="仿宋"/>
          <w:color w:val="auto"/>
          <w:sz w:val="24"/>
          <w:szCs w:val="24"/>
          <w:lang w:eastAsia="zh-CN"/>
        </w:rPr>
        <w:t>错</w:t>
      </w:r>
      <w:r>
        <w:rPr>
          <w:rFonts w:hint="eastAsia" w:ascii="宋体" w:hAnsi="宋体" w:cs="仿宋"/>
          <w:color w:val="auto"/>
          <w:sz w:val="24"/>
          <w:szCs w:val="24"/>
        </w:rPr>
        <w:t xml:space="preserve">报皆由其自行承担责任，采购人不再补偿。 </w:t>
      </w:r>
    </w:p>
    <w:p w14:paraId="597EB050">
      <w:pPr>
        <w:pageBreakBefore w:val="0"/>
        <w:kinsoku/>
        <w:wordWrap/>
        <w:overflowPunct/>
        <w:topLinePunct w:val="0"/>
        <w:autoSpaceDE/>
        <w:autoSpaceDN/>
        <w:bidi w:val="0"/>
        <w:adjustRightInd/>
        <w:ind w:firstLine="482" w:firstLineChars="200"/>
        <w:textAlignment w:val="auto"/>
        <w:rPr>
          <w:rFonts w:hint="eastAsia" w:ascii="宋体" w:hAnsi="宋体" w:eastAsia="宋体"/>
          <w:b/>
          <w:color w:val="auto"/>
          <w:kern w:val="2"/>
          <w:sz w:val="24"/>
          <w:szCs w:val="24"/>
          <w:lang w:val="en-US" w:eastAsia="zh-CN" w:bidi="ar-SA"/>
        </w:rPr>
      </w:pPr>
      <w:bookmarkStart w:id="22" w:name="_Toc27775"/>
      <w:r>
        <w:rPr>
          <w:rFonts w:hint="eastAsia" w:ascii="宋体" w:hAnsi="宋体" w:eastAsia="宋体"/>
          <w:b/>
          <w:color w:val="auto"/>
          <w:kern w:val="2"/>
          <w:sz w:val="24"/>
          <w:szCs w:val="24"/>
          <w:lang w:val="en-US" w:eastAsia="zh-CN" w:bidi="ar-SA"/>
        </w:rPr>
        <w:t>三、</w:t>
      </w:r>
      <w:bookmarkEnd w:id="22"/>
      <w:r>
        <w:rPr>
          <w:rFonts w:hint="eastAsia" w:ascii="宋体" w:hAnsi="宋体" w:eastAsia="宋体"/>
          <w:b/>
          <w:color w:val="auto"/>
          <w:kern w:val="2"/>
          <w:sz w:val="24"/>
          <w:szCs w:val="24"/>
          <w:lang w:val="en-US" w:eastAsia="zh-CN" w:bidi="ar-SA"/>
        </w:rPr>
        <w:t>质量保证及售后服务</w:t>
      </w:r>
    </w:p>
    <w:p w14:paraId="47D50B30">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bookmarkStart w:id="23" w:name="_Toc267320051"/>
      <w:bookmarkStart w:id="24" w:name="_Toc21692"/>
      <w:r>
        <w:rPr>
          <w:rFonts w:hint="eastAsia" w:ascii="宋体" w:hAnsi="宋体" w:cs="仿宋"/>
          <w:color w:val="auto"/>
          <w:sz w:val="24"/>
          <w:szCs w:val="24"/>
        </w:rPr>
        <w:t>（一）质量要求：达到国家现行有关产品质量验收规范要求</w:t>
      </w:r>
      <w:r>
        <w:rPr>
          <w:rFonts w:hint="eastAsia" w:ascii="宋体" w:hAnsi="宋体" w:cs="仿宋"/>
          <w:color w:val="auto"/>
          <w:sz w:val="24"/>
          <w:szCs w:val="24"/>
          <w:lang w:eastAsia="zh-CN"/>
        </w:rPr>
        <w:t>并经</w:t>
      </w:r>
      <w:r>
        <w:rPr>
          <w:rFonts w:hint="eastAsia" w:ascii="宋体" w:hAnsi="宋体" w:cs="仿宋"/>
          <w:color w:val="auto"/>
          <w:sz w:val="24"/>
          <w:szCs w:val="24"/>
        </w:rPr>
        <w:t>检</w:t>
      </w:r>
      <w:r>
        <w:rPr>
          <w:rFonts w:hint="eastAsia" w:ascii="宋体" w:hAnsi="宋体" w:cs="仿宋"/>
          <w:color w:val="auto"/>
          <w:sz w:val="24"/>
          <w:szCs w:val="24"/>
          <w:lang w:eastAsia="zh-CN"/>
        </w:rPr>
        <w:t>验</w:t>
      </w:r>
      <w:r>
        <w:rPr>
          <w:rFonts w:hint="eastAsia" w:ascii="宋体" w:hAnsi="宋体" w:cs="仿宋"/>
          <w:color w:val="auto"/>
          <w:sz w:val="24"/>
          <w:szCs w:val="24"/>
        </w:rPr>
        <w:t>合格。</w:t>
      </w:r>
    </w:p>
    <w:p w14:paraId="2BE9F98A">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二）质量问题响应时间要求：成交供应商接到使用方出现问题的通知后立即作出响应，12小时内到达现场进行处理。供应商须确保所供货物满足国家标准，检测不达标，检测费由供应商支付，采购人有权解除合同，并依法追究供应商违约责任。</w:t>
      </w:r>
    </w:p>
    <w:p w14:paraId="58114918">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bookmarkStart w:id="25" w:name="_Toc28965459"/>
      <w:r>
        <w:rPr>
          <w:rFonts w:hint="eastAsia" w:ascii="宋体" w:hAnsi="宋体" w:cs="仿宋"/>
          <w:color w:val="auto"/>
          <w:sz w:val="24"/>
          <w:szCs w:val="24"/>
        </w:rPr>
        <w:t>（三）资质要求</w:t>
      </w:r>
      <w:bookmarkEnd w:id="25"/>
      <w:r>
        <w:rPr>
          <w:rFonts w:hint="eastAsia" w:ascii="宋体" w:hAnsi="宋体" w:cs="仿宋"/>
          <w:color w:val="auto"/>
          <w:sz w:val="24"/>
          <w:szCs w:val="24"/>
        </w:rPr>
        <w:t>：</w:t>
      </w:r>
      <w:bookmarkStart w:id="26" w:name="_Toc28965460"/>
      <w:r>
        <w:rPr>
          <w:rFonts w:hint="eastAsia" w:ascii="宋体" w:hAnsi="宋体" w:cs="仿宋"/>
          <w:color w:val="auto"/>
          <w:sz w:val="24"/>
          <w:szCs w:val="24"/>
        </w:rPr>
        <w:t>供应商供货时，须同时提供所有产品有效期内的合格检验报告、企业生产许可证、企业营业执照等复印件交由采购方存档以备疾控中心检查。</w:t>
      </w:r>
      <w:bookmarkEnd w:id="26"/>
    </w:p>
    <w:p w14:paraId="60E87A58">
      <w:pPr>
        <w:pageBreakBefore w:val="0"/>
        <w:kinsoku/>
        <w:wordWrap/>
        <w:overflowPunct/>
        <w:topLinePunct w:val="0"/>
        <w:autoSpaceDE/>
        <w:autoSpaceDN/>
        <w:bidi w:val="0"/>
        <w:adjustRightInd/>
        <w:ind w:firstLine="482" w:firstLineChars="200"/>
        <w:textAlignment w:val="auto"/>
        <w:rPr>
          <w:rFonts w:hint="eastAsia" w:ascii="宋体" w:hAnsi="宋体" w:eastAsia="宋体"/>
          <w:b/>
          <w:color w:val="auto"/>
          <w:kern w:val="2"/>
          <w:sz w:val="24"/>
          <w:szCs w:val="24"/>
          <w:lang w:val="en-US" w:eastAsia="zh-CN" w:bidi="ar-SA"/>
        </w:rPr>
      </w:pPr>
      <w:r>
        <w:rPr>
          <w:rFonts w:hint="eastAsia" w:ascii="宋体" w:hAnsi="宋体" w:eastAsia="宋体"/>
          <w:b/>
          <w:color w:val="auto"/>
          <w:kern w:val="2"/>
          <w:sz w:val="24"/>
          <w:szCs w:val="24"/>
          <w:lang w:val="en-US" w:eastAsia="zh-CN" w:bidi="ar-SA"/>
        </w:rPr>
        <w:t>四、付款方式</w:t>
      </w:r>
      <w:bookmarkEnd w:id="23"/>
      <w:bookmarkEnd w:id="24"/>
    </w:p>
    <w:p w14:paraId="49F2F255">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bookmarkStart w:id="27" w:name="_Toc13445"/>
      <w:bookmarkStart w:id="28" w:name="_Toc267320052"/>
      <w:r>
        <w:rPr>
          <w:rFonts w:hint="eastAsia" w:ascii="宋体" w:hAnsi="宋体" w:cs="仿宋"/>
          <w:color w:val="auto"/>
          <w:sz w:val="24"/>
          <w:szCs w:val="24"/>
          <w:lang w:eastAsia="zh-CN"/>
        </w:rPr>
        <w:t>验收合格后</w:t>
      </w:r>
      <w:r>
        <w:rPr>
          <w:rFonts w:hint="eastAsia" w:ascii="宋体" w:hAnsi="宋体" w:cs="仿宋"/>
          <w:color w:val="auto"/>
          <w:sz w:val="24"/>
          <w:szCs w:val="24"/>
        </w:rPr>
        <w:t>支付合同总金额的</w:t>
      </w:r>
      <w:r>
        <w:rPr>
          <w:rFonts w:hint="eastAsia" w:ascii="宋体" w:hAnsi="宋体" w:cs="仿宋"/>
          <w:color w:val="auto"/>
          <w:sz w:val="24"/>
          <w:szCs w:val="24"/>
          <w:lang w:val="en-US" w:eastAsia="zh-CN"/>
        </w:rPr>
        <w:t>9</w:t>
      </w:r>
      <w:r>
        <w:rPr>
          <w:rFonts w:hint="eastAsia" w:ascii="宋体" w:hAnsi="宋体" w:cs="仿宋"/>
          <w:color w:val="auto"/>
          <w:sz w:val="24"/>
          <w:szCs w:val="24"/>
        </w:rPr>
        <w:t>5%，剩余5%留做质保金，</w:t>
      </w:r>
      <w:r>
        <w:rPr>
          <w:rFonts w:hint="eastAsia" w:ascii="宋体" w:hAnsi="宋体" w:cs="仿宋"/>
          <w:color w:val="auto"/>
          <w:sz w:val="24"/>
          <w:szCs w:val="24"/>
          <w:lang w:eastAsia="zh-CN"/>
        </w:rPr>
        <w:t>待货物三个月内未出现任何问题后一次性结清尾款。</w:t>
      </w:r>
    </w:p>
    <w:p w14:paraId="38C0519F">
      <w:pPr>
        <w:spacing w:line="460" w:lineRule="exact"/>
        <w:ind w:firstLine="361" w:firstLineChars="150"/>
        <w:rPr>
          <w:rFonts w:hint="eastAsia" w:ascii="宋体" w:hAnsi="宋体" w:eastAsia="宋体"/>
          <w:b/>
          <w:color w:val="auto"/>
          <w:kern w:val="2"/>
          <w:sz w:val="24"/>
          <w:szCs w:val="24"/>
          <w:lang w:val="en-US" w:eastAsia="zh-CN" w:bidi="ar-SA"/>
        </w:rPr>
      </w:pPr>
      <w:r>
        <w:rPr>
          <w:rFonts w:hint="eastAsia" w:ascii="宋体" w:hAnsi="宋体" w:eastAsia="宋体"/>
          <w:b/>
          <w:color w:val="auto"/>
          <w:kern w:val="2"/>
          <w:sz w:val="24"/>
          <w:szCs w:val="24"/>
          <w:lang w:val="en-US" w:eastAsia="zh-CN" w:bidi="ar-SA"/>
        </w:rPr>
        <w:t>五、知识产权</w:t>
      </w:r>
      <w:bookmarkEnd w:id="27"/>
      <w:bookmarkEnd w:id="28"/>
    </w:p>
    <w:p w14:paraId="2A1B5049">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采购人在中华人民共和国境内使用</w:t>
      </w:r>
      <w:r>
        <w:rPr>
          <w:rFonts w:hint="eastAsia" w:ascii="宋体" w:hAnsi="宋体" w:cs="仿宋"/>
          <w:color w:val="auto"/>
          <w:sz w:val="24"/>
          <w:szCs w:val="24"/>
          <w:lang w:eastAsia="zh-CN"/>
        </w:rPr>
        <w:t>询价</w:t>
      </w:r>
      <w:r>
        <w:rPr>
          <w:rFonts w:hint="eastAsia" w:ascii="宋体" w:hAnsi="宋体" w:cs="仿宋"/>
          <w:color w:val="auto"/>
          <w:sz w:val="24"/>
          <w:szCs w:val="24"/>
        </w:rPr>
        <w:t>人提供的货物及服务时免受第三方提出的侵犯其专利权或其它知识产权的起诉。如果第三方提出侵权指控，</w:t>
      </w:r>
      <w:r>
        <w:rPr>
          <w:rFonts w:hint="eastAsia" w:ascii="宋体" w:hAnsi="宋体" w:cs="仿宋"/>
          <w:color w:val="auto"/>
          <w:sz w:val="24"/>
          <w:szCs w:val="24"/>
          <w:lang w:eastAsia="zh-CN"/>
        </w:rPr>
        <w:t>成交供应商</w:t>
      </w:r>
      <w:r>
        <w:rPr>
          <w:rFonts w:hint="eastAsia" w:ascii="宋体" w:hAnsi="宋体" w:cs="仿宋"/>
          <w:color w:val="auto"/>
          <w:sz w:val="24"/>
          <w:szCs w:val="24"/>
        </w:rPr>
        <w:t>应承担由此而引起的一切法律责任和费用。</w:t>
      </w:r>
    </w:p>
    <w:p w14:paraId="35515989">
      <w:pPr>
        <w:pageBreakBefore w:val="0"/>
        <w:kinsoku/>
        <w:wordWrap/>
        <w:overflowPunct/>
        <w:topLinePunct w:val="0"/>
        <w:autoSpaceDE/>
        <w:autoSpaceDN/>
        <w:bidi w:val="0"/>
        <w:adjustRightInd/>
        <w:ind w:firstLine="482" w:firstLineChars="200"/>
        <w:textAlignment w:val="auto"/>
        <w:rPr>
          <w:rFonts w:hint="eastAsia" w:ascii="宋体" w:hAnsi="宋体" w:eastAsia="宋体"/>
          <w:b/>
          <w:color w:val="auto"/>
          <w:kern w:val="2"/>
          <w:sz w:val="24"/>
          <w:szCs w:val="24"/>
          <w:lang w:val="en-US" w:eastAsia="zh-CN" w:bidi="ar-SA"/>
        </w:rPr>
      </w:pPr>
      <w:bookmarkStart w:id="29" w:name="_Toc17728"/>
      <w:bookmarkStart w:id="30" w:name="_Toc267320053"/>
      <w:bookmarkStart w:id="31" w:name="_Toc11355"/>
      <w:r>
        <w:rPr>
          <w:rFonts w:hint="eastAsia" w:ascii="宋体" w:hAnsi="宋体" w:eastAsia="宋体"/>
          <w:b/>
          <w:color w:val="auto"/>
          <w:kern w:val="2"/>
          <w:sz w:val="24"/>
          <w:szCs w:val="24"/>
          <w:lang w:val="en-US" w:eastAsia="zh-CN" w:bidi="ar-SA"/>
        </w:rPr>
        <w:t>六、</w:t>
      </w:r>
      <w:bookmarkEnd w:id="29"/>
      <w:bookmarkEnd w:id="30"/>
      <w:bookmarkEnd w:id="31"/>
      <w:bookmarkStart w:id="32" w:name="_Toc24712"/>
      <w:bookmarkStart w:id="33" w:name="_Toc7484"/>
      <w:bookmarkStart w:id="34" w:name="_Toc267320054"/>
      <w:r>
        <w:rPr>
          <w:rFonts w:hint="eastAsia" w:ascii="宋体" w:hAnsi="宋体" w:eastAsia="宋体"/>
          <w:b/>
          <w:color w:val="auto"/>
          <w:kern w:val="2"/>
          <w:sz w:val="24"/>
          <w:szCs w:val="24"/>
          <w:lang w:val="en-US" w:eastAsia="zh-CN" w:bidi="ar-SA"/>
        </w:rPr>
        <w:t>其他</w:t>
      </w:r>
      <w:bookmarkEnd w:id="32"/>
      <w:bookmarkEnd w:id="33"/>
      <w:bookmarkEnd w:id="34"/>
    </w:p>
    <w:p w14:paraId="7696A96E">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其他未尽事宜由供需双方在采购合同中详细约定。</w:t>
      </w:r>
    </w:p>
    <w:p w14:paraId="188E1F3F">
      <w:pPr>
        <w:spacing w:line="460" w:lineRule="exact"/>
        <w:ind w:firstLine="360" w:firstLineChars="150"/>
        <w:rPr>
          <w:rFonts w:hint="eastAsia" w:ascii="宋体" w:hAnsi="宋体" w:cs="宋体"/>
          <w:color w:val="auto"/>
          <w:kern w:val="0"/>
          <w:sz w:val="24"/>
          <w:szCs w:val="24"/>
        </w:rPr>
      </w:pPr>
    </w:p>
    <w:p w14:paraId="410CF7C2">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 xml:space="preserve"> </w:t>
      </w:r>
    </w:p>
    <w:p w14:paraId="48C8DACF">
      <w:pPr>
        <w:pageBreakBefore w:val="0"/>
        <w:kinsoku/>
        <w:wordWrap/>
        <w:overflowPunct/>
        <w:topLinePunct w:val="0"/>
        <w:autoSpaceDE/>
        <w:autoSpaceDN/>
        <w:bidi w:val="0"/>
        <w:adjustRightInd/>
        <w:ind w:firstLine="560" w:firstLineChars="200"/>
        <w:textAlignment w:val="auto"/>
        <w:rPr>
          <w:color w:val="auto"/>
        </w:rPr>
      </w:pPr>
    </w:p>
    <w:p w14:paraId="2137CDDB">
      <w:pPr>
        <w:pStyle w:val="3"/>
        <w:pageBreakBefore w:val="0"/>
        <w:kinsoku/>
        <w:wordWrap/>
        <w:overflowPunct/>
        <w:topLinePunct w:val="0"/>
        <w:autoSpaceDE/>
        <w:autoSpaceDN/>
        <w:bidi w:val="0"/>
        <w:adjustRightInd/>
        <w:spacing w:line="360" w:lineRule="auto"/>
        <w:ind w:firstLine="723" w:firstLineChars="200"/>
        <w:jc w:val="center"/>
        <w:textAlignment w:val="auto"/>
        <w:rPr>
          <w:rFonts w:ascii="宋体" w:hAnsi="宋体" w:eastAsia="宋体" w:cs="仿宋"/>
          <w:color w:val="auto"/>
          <w:sz w:val="36"/>
          <w:szCs w:val="30"/>
        </w:rPr>
      </w:pPr>
      <w:bookmarkStart w:id="35" w:name="_Toc30363810"/>
      <w:r>
        <w:rPr>
          <w:rFonts w:hint="eastAsia" w:ascii="宋体" w:hAnsi="宋体" w:eastAsia="宋体" w:cs="仿宋"/>
          <w:color w:val="auto"/>
          <w:sz w:val="36"/>
          <w:szCs w:val="30"/>
        </w:rPr>
        <w:t>第四篇  询价程序及方法、评审标准、无效响应和</w:t>
      </w:r>
      <w:r>
        <w:rPr>
          <w:rFonts w:hint="eastAsia" w:ascii="宋体" w:hAnsi="宋体" w:eastAsia="宋体" w:cs="仿宋"/>
          <w:color w:val="auto"/>
          <w:sz w:val="36"/>
          <w:szCs w:val="36"/>
        </w:rPr>
        <w:t>采购终止</w:t>
      </w:r>
      <w:bookmarkEnd w:id="35"/>
    </w:p>
    <w:p w14:paraId="7F5FE560">
      <w:pPr>
        <w:pStyle w:val="3"/>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b/>
          <w:color w:val="auto"/>
          <w:sz w:val="24"/>
          <w:szCs w:val="24"/>
        </w:rPr>
      </w:pPr>
      <w:bookmarkStart w:id="36" w:name="_Toc30363811"/>
      <w:r>
        <w:rPr>
          <w:rFonts w:hint="eastAsia" w:ascii="宋体" w:hAnsi="宋体" w:eastAsia="宋体"/>
          <w:b/>
          <w:color w:val="auto"/>
          <w:sz w:val="24"/>
          <w:szCs w:val="24"/>
        </w:rPr>
        <w:t>一、询价程序及方法</w:t>
      </w:r>
      <w:bookmarkEnd w:id="36"/>
    </w:p>
    <w:p w14:paraId="45080D2F">
      <w:pPr>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（一）询价按文件规定的时间和地点进行，供应商须有法定代表人或其授权代表参加并签到。</w:t>
      </w:r>
    </w:p>
    <w:p w14:paraId="7ABFCFD1">
      <w:pPr>
        <w:pageBreakBefore w:val="0"/>
        <w:kinsoku/>
        <w:wordWrap/>
        <w:overflowPunct/>
        <w:topLinePunct w:val="0"/>
        <w:autoSpaceDE/>
        <w:autoSpaceDN/>
        <w:bidi w:val="0"/>
        <w:adjustRightInd/>
        <w:spacing w:line="40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（二）询价小组对各供应商的资格条件、响应文件的有效性、完整性和响应程度进行审查。各供应商只有在完全符合询价文件所有要求的前提下，才能参与正式询价。</w:t>
      </w:r>
    </w:p>
    <w:p w14:paraId="20EB447F">
      <w:pPr>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仿宋"/>
          <w:color w:val="auto"/>
          <w:kern w:val="0"/>
          <w:sz w:val="24"/>
          <w:szCs w:val="24"/>
        </w:rPr>
      </w:pPr>
      <w:r>
        <w:rPr>
          <w:rFonts w:hint="eastAsia" w:ascii="宋体" w:hAnsi="宋体" w:cs="仿宋"/>
          <w:color w:val="auto"/>
          <w:sz w:val="24"/>
          <w:szCs w:val="24"/>
        </w:rPr>
        <w:t>1、</w:t>
      </w:r>
      <w:r>
        <w:rPr>
          <w:rFonts w:hint="eastAsia" w:ascii="宋体" w:hAnsi="宋体" w:cs="仿宋"/>
          <w:color w:val="auto"/>
          <w:kern w:val="0"/>
          <w:sz w:val="24"/>
          <w:szCs w:val="24"/>
        </w:rPr>
        <w:t>资格性检查。依据法律法规和询价文件的规定，对响应文件中的资格证明进行审查，以确定供应商是否具备询价资格。资格性检查资料表如下：</w:t>
      </w:r>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402"/>
        <w:gridCol w:w="4841"/>
      </w:tblGrid>
      <w:tr w14:paraId="06A5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76" w:type="dxa"/>
            <w:noWrap w:val="0"/>
            <w:vAlign w:val="center"/>
          </w:tcPr>
          <w:p w14:paraId="04540EAA">
            <w:pPr>
              <w:pageBreakBefore w:val="0"/>
              <w:kinsoku/>
              <w:wordWrap/>
              <w:overflowPunct/>
              <w:topLinePunct w:val="0"/>
              <w:autoSpaceDE/>
              <w:autoSpaceDN/>
              <w:bidi w:val="0"/>
              <w:adjustRightInd/>
              <w:spacing w:line="360" w:lineRule="exact"/>
              <w:jc w:val="both"/>
              <w:textAlignment w:val="auto"/>
              <w:rPr>
                <w:rFonts w:ascii="宋体" w:hAnsi="宋体" w:cs="仿宋"/>
                <w:b/>
                <w:color w:val="auto"/>
                <w:kern w:val="0"/>
                <w:sz w:val="21"/>
                <w:szCs w:val="21"/>
              </w:rPr>
            </w:pPr>
            <w:r>
              <w:rPr>
                <w:rFonts w:hint="eastAsia" w:ascii="宋体" w:hAnsi="宋体" w:cs="仿宋"/>
                <w:b/>
                <w:color w:val="auto"/>
                <w:kern w:val="0"/>
                <w:sz w:val="21"/>
                <w:szCs w:val="21"/>
              </w:rPr>
              <w:t>序号</w:t>
            </w:r>
          </w:p>
        </w:tc>
        <w:tc>
          <w:tcPr>
            <w:tcW w:w="4111" w:type="dxa"/>
            <w:gridSpan w:val="2"/>
            <w:noWrap w:val="0"/>
            <w:vAlign w:val="center"/>
          </w:tcPr>
          <w:p w14:paraId="438B8510">
            <w:pPr>
              <w:pageBreakBefore w:val="0"/>
              <w:kinsoku/>
              <w:wordWrap/>
              <w:overflowPunct/>
              <w:topLinePunct w:val="0"/>
              <w:autoSpaceDE/>
              <w:autoSpaceDN/>
              <w:bidi w:val="0"/>
              <w:adjustRightInd/>
              <w:spacing w:line="360" w:lineRule="exact"/>
              <w:ind w:firstLine="422" w:firstLineChars="200"/>
              <w:jc w:val="center"/>
              <w:textAlignment w:val="auto"/>
              <w:rPr>
                <w:rFonts w:ascii="宋体" w:hAnsi="宋体" w:cs="仿宋"/>
                <w:b/>
                <w:color w:val="auto"/>
                <w:kern w:val="0"/>
                <w:sz w:val="21"/>
                <w:szCs w:val="21"/>
              </w:rPr>
            </w:pPr>
            <w:r>
              <w:rPr>
                <w:rFonts w:hint="eastAsia" w:ascii="宋体" w:hAnsi="宋体" w:cs="仿宋"/>
                <w:b/>
                <w:color w:val="auto"/>
                <w:kern w:val="0"/>
                <w:sz w:val="21"/>
                <w:szCs w:val="21"/>
              </w:rPr>
              <w:t>检查因素</w:t>
            </w:r>
          </w:p>
        </w:tc>
        <w:tc>
          <w:tcPr>
            <w:tcW w:w="4841" w:type="dxa"/>
            <w:noWrap w:val="0"/>
            <w:vAlign w:val="center"/>
          </w:tcPr>
          <w:p w14:paraId="3E183B7D">
            <w:pPr>
              <w:pageBreakBefore w:val="0"/>
              <w:kinsoku/>
              <w:wordWrap/>
              <w:overflowPunct/>
              <w:topLinePunct w:val="0"/>
              <w:autoSpaceDE/>
              <w:autoSpaceDN/>
              <w:bidi w:val="0"/>
              <w:adjustRightInd/>
              <w:spacing w:line="360" w:lineRule="exact"/>
              <w:ind w:firstLine="422" w:firstLineChars="200"/>
              <w:jc w:val="center"/>
              <w:textAlignment w:val="auto"/>
              <w:rPr>
                <w:rFonts w:ascii="宋体" w:hAnsi="宋体" w:cs="仿宋"/>
                <w:b/>
                <w:color w:val="auto"/>
                <w:kern w:val="0"/>
                <w:sz w:val="21"/>
                <w:szCs w:val="21"/>
              </w:rPr>
            </w:pPr>
            <w:r>
              <w:rPr>
                <w:rFonts w:hint="eastAsia" w:ascii="宋体" w:hAnsi="宋体" w:cs="仿宋"/>
                <w:b/>
                <w:color w:val="auto"/>
                <w:kern w:val="0"/>
                <w:sz w:val="21"/>
                <w:szCs w:val="21"/>
              </w:rPr>
              <w:t>检查内容</w:t>
            </w:r>
          </w:p>
        </w:tc>
      </w:tr>
      <w:tr w14:paraId="069B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676" w:type="dxa"/>
            <w:vMerge w:val="restart"/>
            <w:noWrap w:val="0"/>
            <w:vAlign w:val="center"/>
          </w:tcPr>
          <w:p w14:paraId="67F9CFAD">
            <w:pPr>
              <w:pageBreakBefore w:val="0"/>
              <w:kinsoku/>
              <w:wordWrap/>
              <w:overflowPunct/>
              <w:topLinePunct w:val="0"/>
              <w:autoSpaceDE/>
              <w:autoSpaceDN/>
              <w:bidi w:val="0"/>
              <w:adjustRightInd/>
              <w:spacing w:line="360" w:lineRule="exact"/>
              <w:ind w:firstLine="420" w:firstLineChars="200"/>
              <w:jc w:val="center"/>
              <w:textAlignment w:val="auto"/>
              <w:rPr>
                <w:rFonts w:ascii="宋体" w:hAnsi="宋体" w:cs="仿宋"/>
                <w:color w:val="auto"/>
                <w:sz w:val="21"/>
                <w:szCs w:val="21"/>
              </w:rPr>
            </w:pPr>
            <w:r>
              <w:rPr>
                <w:rFonts w:hint="eastAsia" w:ascii="宋体" w:hAnsi="宋体" w:cs="仿宋"/>
                <w:color w:val="auto"/>
                <w:sz w:val="21"/>
                <w:szCs w:val="21"/>
              </w:rPr>
              <w:t>1</w:t>
            </w:r>
          </w:p>
        </w:tc>
        <w:tc>
          <w:tcPr>
            <w:tcW w:w="709" w:type="dxa"/>
            <w:vMerge w:val="restart"/>
            <w:noWrap w:val="0"/>
            <w:vAlign w:val="center"/>
          </w:tcPr>
          <w:p w14:paraId="37879839">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lang w:val="zh-CN"/>
              </w:rPr>
            </w:pPr>
            <w:r>
              <w:rPr>
                <w:rFonts w:hint="eastAsia" w:ascii="宋体" w:hAnsi="宋体" w:cs="仿宋"/>
                <w:color w:val="auto"/>
                <w:sz w:val="21"/>
                <w:szCs w:val="21"/>
                <w:lang w:val="zh-CN"/>
              </w:rPr>
              <w:t>供应商应符合的基本资格条件</w:t>
            </w:r>
          </w:p>
        </w:tc>
        <w:tc>
          <w:tcPr>
            <w:tcW w:w="3402" w:type="dxa"/>
            <w:noWrap w:val="0"/>
            <w:vAlign w:val="center"/>
          </w:tcPr>
          <w:p w14:paraId="1F0225A9">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rPr>
            </w:pPr>
            <w:r>
              <w:rPr>
                <w:rFonts w:hint="eastAsia" w:ascii="宋体" w:hAnsi="宋体" w:cs="仿宋"/>
                <w:color w:val="auto"/>
                <w:sz w:val="21"/>
                <w:szCs w:val="21"/>
              </w:rPr>
              <w:t>（1）具有独立承担民事责任的能力</w:t>
            </w:r>
          </w:p>
        </w:tc>
        <w:tc>
          <w:tcPr>
            <w:tcW w:w="4841" w:type="dxa"/>
            <w:noWrap w:val="0"/>
            <w:vAlign w:val="center"/>
          </w:tcPr>
          <w:p w14:paraId="6BD9EBD9">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rPr>
            </w:pPr>
            <w:r>
              <w:rPr>
                <w:rFonts w:hint="eastAsia" w:ascii="宋体" w:hAnsi="宋体" w:cs="仿宋"/>
                <w:color w:val="auto"/>
                <w:sz w:val="21"/>
                <w:szCs w:val="21"/>
              </w:rPr>
              <w:t>供应商法人营业执照（副本）或事业单位法人证书（副本）或个体工商户营业执照或有效的自然人身份证明、组织机构代码证复印件（注①）；供应商法定代表人身份证明和法定代表人授权代表委托书</w:t>
            </w:r>
            <w:r>
              <w:rPr>
                <w:rFonts w:hint="eastAsia" w:ascii="宋体" w:hAnsi="宋体" w:cs="仿宋"/>
                <w:color w:val="auto"/>
                <w:sz w:val="21"/>
                <w:szCs w:val="21"/>
                <w:lang w:eastAsia="zh-CN"/>
              </w:rPr>
              <w:t>及身份证明（原件）</w:t>
            </w:r>
            <w:r>
              <w:rPr>
                <w:rFonts w:hint="eastAsia" w:ascii="宋体" w:hAnsi="宋体" w:cs="仿宋"/>
                <w:color w:val="auto"/>
                <w:sz w:val="21"/>
                <w:szCs w:val="21"/>
              </w:rPr>
              <w:t>。</w:t>
            </w:r>
          </w:p>
        </w:tc>
      </w:tr>
      <w:tr w14:paraId="4342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676" w:type="dxa"/>
            <w:vMerge w:val="continue"/>
            <w:noWrap w:val="0"/>
            <w:vAlign w:val="center"/>
          </w:tcPr>
          <w:p w14:paraId="671CCAF1">
            <w:pPr>
              <w:pageBreakBefore w:val="0"/>
              <w:kinsoku/>
              <w:wordWrap/>
              <w:overflowPunct/>
              <w:topLinePunct w:val="0"/>
              <w:autoSpaceDE/>
              <w:autoSpaceDN/>
              <w:bidi w:val="0"/>
              <w:adjustRightInd/>
              <w:spacing w:line="360" w:lineRule="exact"/>
              <w:ind w:firstLine="420" w:firstLineChars="200"/>
              <w:jc w:val="center"/>
              <w:textAlignment w:val="auto"/>
              <w:rPr>
                <w:rFonts w:ascii="宋体" w:hAnsi="宋体" w:cs="仿宋"/>
                <w:color w:val="auto"/>
                <w:sz w:val="21"/>
                <w:szCs w:val="21"/>
              </w:rPr>
            </w:pPr>
          </w:p>
        </w:tc>
        <w:tc>
          <w:tcPr>
            <w:tcW w:w="709" w:type="dxa"/>
            <w:vMerge w:val="continue"/>
            <w:noWrap w:val="0"/>
            <w:vAlign w:val="center"/>
          </w:tcPr>
          <w:p w14:paraId="16B4AFE5">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lang w:val="zh-CN"/>
              </w:rPr>
            </w:pPr>
          </w:p>
        </w:tc>
        <w:tc>
          <w:tcPr>
            <w:tcW w:w="3402" w:type="dxa"/>
            <w:noWrap w:val="0"/>
            <w:vAlign w:val="center"/>
          </w:tcPr>
          <w:p w14:paraId="63565628">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rPr>
            </w:pPr>
            <w:r>
              <w:rPr>
                <w:rFonts w:hint="eastAsia" w:ascii="宋体" w:hAnsi="宋体" w:cs="仿宋"/>
                <w:color w:val="auto"/>
                <w:sz w:val="21"/>
                <w:szCs w:val="21"/>
                <w:lang w:val="zh-CN"/>
              </w:rPr>
              <w:t>（2）</w:t>
            </w:r>
            <w:r>
              <w:rPr>
                <w:rFonts w:hint="eastAsia" w:ascii="宋体" w:hAnsi="宋体" w:cs="仿宋"/>
                <w:color w:val="auto"/>
                <w:sz w:val="21"/>
                <w:szCs w:val="21"/>
              </w:rPr>
              <w:t>具有良好的商业信誉和健全的财务会计制度</w:t>
            </w:r>
          </w:p>
        </w:tc>
        <w:tc>
          <w:tcPr>
            <w:tcW w:w="4841" w:type="dxa"/>
            <w:noWrap w:val="0"/>
            <w:vAlign w:val="center"/>
          </w:tcPr>
          <w:p w14:paraId="3381F878">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rPr>
            </w:pPr>
            <w:r>
              <w:rPr>
                <w:rFonts w:hint="eastAsia" w:ascii="宋体" w:hAnsi="宋体" w:cs="仿宋"/>
                <w:color w:val="auto"/>
                <w:sz w:val="21"/>
                <w:szCs w:val="21"/>
              </w:rPr>
              <w:t>提供上一年度财务状况报告（表）或其基本</w:t>
            </w:r>
            <w:r>
              <w:rPr>
                <w:rFonts w:hint="eastAsia" w:ascii="宋体" w:hAnsi="宋体" w:cs="仿宋"/>
                <w:color w:val="auto"/>
                <w:sz w:val="21"/>
                <w:szCs w:val="21"/>
                <w:lang w:val="en-US" w:eastAsia="zh-CN"/>
              </w:rPr>
              <w:t>账</w:t>
            </w:r>
            <w:bookmarkStart w:id="66" w:name="_GoBack"/>
            <w:bookmarkEnd w:id="66"/>
            <w:r>
              <w:rPr>
                <w:rFonts w:hint="eastAsia" w:ascii="宋体" w:hAnsi="宋体" w:cs="仿宋"/>
                <w:color w:val="auto"/>
                <w:sz w:val="21"/>
                <w:szCs w:val="21"/>
              </w:rPr>
              <w:t>户开户银行出具的资信证明复印件，本年度新成立或成立不满一年的组织和自然人无法提供财务状况报告（表）的，可提供银行出具的资信证明复印件。</w:t>
            </w:r>
          </w:p>
        </w:tc>
      </w:tr>
      <w:tr w14:paraId="747C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6" w:type="dxa"/>
            <w:vMerge w:val="continue"/>
            <w:noWrap w:val="0"/>
            <w:vAlign w:val="center"/>
          </w:tcPr>
          <w:p w14:paraId="0268F6A3">
            <w:pPr>
              <w:pageBreakBefore w:val="0"/>
              <w:kinsoku/>
              <w:wordWrap/>
              <w:overflowPunct/>
              <w:topLinePunct w:val="0"/>
              <w:autoSpaceDE/>
              <w:autoSpaceDN/>
              <w:bidi w:val="0"/>
              <w:adjustRightInd/>
              <w:spacing w:line="360" w:lineRule="exact"/>
              <w:ind w:firstLine="420" w:firstLineChars="200"/>
              <w:jc w:val="center"/>
              <w:textAlignment w:val="auto"/>
              <w:rPr>
                <w:rFonts w:ascii="宋体" w:hAnsi="宋体" w:cs="仿宋"/>
                <w:color w:val="auto"/>
                <w:sz w:val="21"/>
                <w:szCs w:val="21"/>
              </w:rPr>
            </w:pPr>
          </w:p>
        </w:tc>
        <w:tc>
          <w:tcPr>
            <w:tcW w:w="709" w:type="dxa"/>
            <w:vMerge w:val="continue"/>
            <w:noWrap w:val="0"/>
            <w:vAlign w:val="center"/>
          </w:tcPr>
          <w:p w14:paraId="753226AF">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lang w:val="zh-CN"/>
              </w:rPr>
            </w:pPr>
          </w:p>
        </w:tc>
        <w:tc>
          <w:tcPr>
            <w:tcW w:w="3402" w:type="dxa"/>
            <w:noWrap w:val="0"/>
            <w:vAlign w:val="center"/>
          </w:tcPr>
          <w:p w14:paraId="695DB121">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lang w:val="zh-CN"/>
              </w:rPr>
            </w:pPr>
            <w:r>
              <w:rPr>
                <w:rFonts w:hint="eastAsia" w:ascii="宋体" w:hAnsi="宋体" w:cs="仿宋"/>
                <w:color w:val="auto"/>
                <w:sz w:val="21"/>
                <w:szCs w:val="21"/>
                <w:lang w:val="zh-CN"/>
              </w:rPr>
              <w:t>（3）具有履行合同所必需的设备和专业技术能力</w:t>
            </w:r>
          </w:p>
        </w:tc>
        <w:tc>
          <w:tcPr>
            <w:tcW w:w="4841" w:type="dxa"/>
            <w:noWrap w:val="0"/>
            <w:vAlign w:val="center"/>
          </w:tcPr>
          <w:p w14:paraId="7E94882F">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rPr>
            </w:pPr>
            <w:r>
              <w:rPr>
                <w:rFonts w:hint="eastAsia" w:ascii="宋体" w:hAnsi="宋体" w:cs="仿宋"/>
                <w:color w:val="auto"/>
                <w:sz w:val="21"/>
                <w:szCs w:val="21"/>
              </w:rPr>
              <w:t>供应商提供书面声明或相关证明材料（见格式文件）</w:t>
            </w:r>
          </w:p>
        </w:tc>
      </w:tr>
      <w:tr w14:paraId="7D0C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676" w:type="dxa"/>
            <w:vMerge w:val="continue"/>
            <w:noWrap w:val="0"/>
            <w:vAlign w:val="center"/>
          </w:tcPr>
          <w:p w14:paraId="0F38F562">
            <w:pPr>
              <w:pageBreakBefore w:val="0"/>
              <w:kinsoku/>
              <w:wordWrap/>
              <w:overflowPunct/>
              <w:topLinePunct w:val="0"/>
              <w:autoSpaceDE/>
              <w:autoSpaceDN/>
              <w:bidi w:val="0"/>
              <w:adjustRightInd/>
              <w:spacing w:line="360" w:lineRule="exact"/>
              <w:ind w:firstLine="420" w:firstLineChars="200"/>
              <w:jc w:val="center"/>
              <w:textAlignment w:val="auto"/>
              <w:rPr>
                <w:rFonts w:ascii="宋体" w:hAnsi="宋体" w:cs="仿宋"/>
                <w:color w:val="auto"/>
                <w:sz w:val="21"/>
                <w:szCs w:val="21"/>
              </w:rPr>
            </w:pPr>
          </w:p>
        </w:tc>
        <w:tc>
          <w:tcPr>
            <w:tcW w:w="709" w:type="dxa"/>
            <w:vMerge w:val="continue"/>
            <w:noWrap w:val="0"/>
            <w:vAlign w:val="center"/>
          </w:tcPr>
          <w:p w14:paraId="6E91E3D5">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lang w:val="zh-CN"/>
              </w:rPr>
            </w:pPr>
          </w:p>
        </w:tc>
        <w:tc>
          <w:tcPr>
            <w:tcW w:w="3402" w:type="dxa"/>
            <w:noWrap w:val="0"/>
            <w:vAlign w:val="center"/>
          </w:tcPr>
          <w:p w14:paraId="695F5496">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lang w:val="zh-CN"/>
              </w:rPr>
            </w:pPr>
            <w:r>
              <w:rPr>
                <w:rFonts w:hint="eastAsia" w:ascii="宋体" w:hAnsi="宋体" w:cs="仿宋"/>
                <w:color w:val="auto"/>
                <w:sz w:val="21"/>
                <w:szCs w:val="21"/>
                <w:lang w:val="zh-CN"/>
              </w:rPr>
              <w:t>（4）有依法缴纳税收和社会保障金的良好记录</w:t>
            </w:r>
          </w:p>
        </w:tc>
        <w:tc>
          <w:tcPr>
            <w:tcW w:w="4841" w:type="dxa"/>
            <w:noWrap w:val="0"/>
            <w:vAlign w:val="center"/>
          </w:tcPr>
          <w:p w14:paraId="4C2C8805">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rPr>
            </w:pPr>
            <w:r>
              <w:rPr>
                <w:rFonts w:hint="eastAsia" w:ascii="宋体" w:hAnsi="宋体" w:cs="仿宋"/>
                <w:color w:val="auto"/>
                <w:sz w:val="21"/>
                <w:szCs w:val="21"/>
              </w:rPr>
              <w:t>1.税务登记证（副本）复印件（注①）2.缴纳社会保障金的证明材料复印件（缴纳社会保障金的证明材料指：社会保险登记证（注①）或缴纳社会保险的凭据（专用收据或社会保险缴纳清单）。依法免税或不需要缴纳社会保障资金的供应商，应提供相应文件证明其依法免税或不需要缴纳社会保障资金。</w:t>
            </w:r>
          </w:p>
        </w:tc>
      </w:tr>
      <w:tr w14:paraId="2753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14:paraId="4EDC661F">
            <w:pPr>
              <w:pageBreakBefore w:val="0"/>
              <w:kinsoku/>
              <w:wordWrap/>
              <w:overflowPunct/>
              <w:topLinePunct w:val="0"/>
              <w:autoSpaceDE/>
              <w:autoSpaceDN/>
              <w:bidi w:val="0"/>
              <w:adjustRightInd/>
              <w:spacing w:line="360" w:lineRule="exact"/>
              <w:ind w:firstLine="420" w:firstLineChars="200"/>
              <w:jc w:val="center"/>
              <w:textAlignment w:val="auto"/>
              <w:rPr>
                <w:rFonts w:ascii="宋体" w:hAnsi="宋体" w:cs="仿宋"/>
                <w:color w:val="auto"/>
                <w:sz w:val="21"/>
                <w:szCs w:val="21"/>
              </w:rPr>
            </w:pPr>
          </w:p>
        </w:tc>
        <w:tc>
          <w:tcPr>
            <w:tcW w:w="709" w:type="dxa"/>
            <w:vMerge w:val="continue"/>
            <w:noWrap w:val="0"/>
            <w:vAlign w:val="center"/>
          </w:tcPr>
          <w:p w14:paraId="67C92C09">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lang w:val="zh-CN"/>
              </w:rPr>
            </w:pPr>
          </w:p>
        </w:tc>
        <w:tc>
          <w:tcPr>
            <w:tcW w:w="3402" w:type="dxa"/>
            <w:noWrap w:val="0"/>
            <w:vAlign w:val="center"/>
          </w:tcPr>
          <w:p w14:paraId="187712F8">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lang w:val="zh-CN"/>
              </w:rPr>
            </w:pPr>
            <w:r>
              <w:rPr>
                <w:rFonts w:hint="eastAsia" w:ascii="宋体" w:hAnsi="宋体" w:cs="仿宋"/>
                <w:color w:val="auto"/>
                <w:sz w:val="21"/>
                <w:szCs w:val="21"/>
              </w:rPr>
              <w:t>（5）参加政府采购活动前三年内，在经营活动中没有重大违法记录（注②）</w:t>
            </w:r>
          </w:p>
        </w:tc>
        <w:tc>
          <w:tcPr>
            <w:tcW w:w="4841" w:type="dxa"/>
            <w:noWrap w:val="0"/>
            <w:vAlign w:val="center"/>
          </w:tcPr>
          <w:p w14:paraId="43F4F556">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rPr>
            </w:pPr>
            <w:r>
              <w:rPr>
                <w:rFonts w:hint="eastAsia" w:ascii="宋体" w:hAnsi="宋体" w:cs="仿宋"/>
                <w:color w:val="auto"/>
                <w:sz w:val="21"/>
                <w:szCs w:val="21"/>
              </w:rPr>
              <w:t>1.供应商提供书面声明（见格式文件）；</w:t>
            </w:r>
          </w:p>
          <w:p w14:paraId="3AC5C577">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rPr>
            </w:pPr>
            <w:r>
              <w:rPr>
                <w:rFonts w:hint="eastAsia" w:ascii="宋体" w:hAnsi="宋体" w:cs="仿宋"/>
                <w:color w:val="auto"/>
                <w:sz w:val="21"/>
                <w:szCs w:val="21"/>
              </w:rPr>
              <w:t>2.询价小组将通过“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16A5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76" w:type="dxa"/>
            <w:vMerge w:val="continue"/>
            <w:noWrap w:val="0"/>
            <w:vAlign w:val="center"/>
          </w:tcPr>
          <w:p w14:paraId="0B8FF3EF">
            <w:pPr>
              <w:pageBreakBefore w:val="0"/>
              <w:kinsoku/>
              <w:wordWrap/>
              <w:overflowPunct/>
              <w:topLinePunct w:val="0"/>
              <w:autoSpaceDE/>
              <w:autoSpaceDN/>
              <w:bidi w:val="0"/>
              <w:adjustRightInd/>
              <w:spacing w:line="360" w:lineRule="exact"/>
              <w:ind w:firstLine="420" w:firstLineChars="200"/>
              <w:jc w:val="center"/>
              <w:textAlignment w:val="auto"/>
              <w:rPr>
                <w:rFonts w:ascii="宋体" w:hAnsi="宋体" w:cs="仿宋"/>
                <w:color w:val="auto"/>
                <w:sz w:val="21"/>
                <w:szCs w:val="21"/>
              </w:rPr>
            </w:pPr>
          </w:p>
        </w:tc>
        <w:tc>
          <w:tcPr>
            <w:tcW w:w="709" w:type="dxa"/>
            <w:vMerge w:val="continue"/>
            <w:noWrap w:val="0"/>
            <w:vAlign w:val="center"/>
          </w:tcPr>
          <w:p w14:paraId="14C84093">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rPr>
            </w:pPr>
          </w:p>
        </w:tc>
        <w:tc>
          <w:tcPr>
            <w:tcW w:w="3402" w:type="dxa"/>
            <w:noWrap w:val="0"/>
            <w:vAlign w:val="center"/>
          </w:tcPr>
          <w:p w14:paraId="6AFD5218">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rPr>
            </w:pPr>
            <w:r>
              <w:rPr>
                <w:rFonts w:hint="eastAsia" w:ascii="宋体" w:hAnsi="宋体" w:cs="仿宋"/>
                <w:color w:val="auto"/>
                <w:sz w:val="21"/>
                <w:szCs w:val="21"/>
              </w:rPr>
              <w:t>（6）法律、行政法规规定的其他条件</w:t>
            </w:r>
          </w:p>
        </w:tc>
        <w:tc>
          <w:tcPr>
            <w:tcW w:w="4841" w:type="dxa"/>
            <w:noWrap w:val="0"/>
            <w:vAlign w:val="center"/>
          </w:tcPr>
          <w:p w14:paraId="5DF528A4">
            <w:pPr>
              <w:pageBreakBefore w:val="0"/>
              <w:kinsoku/>
              <w:wordWrap/>
              <w:overflowPunct/>
              <w:topLinePunct w:val="0"/>
              <w:autoSpaceDE/>
              <w:autoSpaceDN/>
              <w:bidi w:val="0"/>
              <w:adjustRightInd/>
              <w:spacing w:line="360" w:lineRule="exact"/>
              <w:ind w:firstLine="420" w:firstLineChars="200"/>
              <w:textAlignment w:val="auto"/>
              <w:rPr>
                <w:rFonts w:ascii="宋体" w:hAnsi="宋体" w:cs="仿宋"/>
                <w:color w:val="auto"/>
                <w:sz w:val="21"/>
                <w:szCs w:val="21"/>
              </w:rPr>
            </w:pPr>
          </w:p>
        </w:tc>
      </w:tr>
    </w:tbl>
    <w:p w14:paraId="17D2112A">
      <w:pPr>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注：</w:t>
      </w:r>
    </w:p>
    <w:p w14:paraId="477DC67B">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①供应商按“多证合一”登记制度办理营业执照的，组织机构代码证、税务登记证（副本）和社会保险登记证以供应商所提供的营业执照（副本）复印件为准。</w:t>
      </w:r>
    </w:p>
    <w:p w14:paraId="16105B2A">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55CC9033">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2、符合性检查。依据询价文件的规定，从响应文件的有效性、完整性和对询价文件的响应程度进行审查，以确定是否对询价文件的实质性要求作出响应。符合性检查资料表如下：</w:t>
      </w:r>
    </w:p>
    <w:tbl>
      <w:tblPr>
        <w:tblStyle w:val="10"/>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427"/>
        <w:gridCol w:w="1820"/>
        <w:gridCol w:w="4957"/>
      </w:tblGrid>
      <w:tr w14:paraId="57C3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14" w:type="dxa"/>
            <w:noWrap w:val="0"/>
            <w:vAlign w:val="center"/>
          </w:tcPr>
          <w:p w14:paraId="19FE0E25">
            <w:pPr>
              <w:pageBreakBefore w:val="0"/>
              <w:kinsoku/>
              <w:wordWrap/>
              <w:overflowPunct/>
              <w:topLinePunct w:val="0"/>
              <w:autoSpaceDE/>
              <w:autoSpaceDN/>
              <w:bidi w:val="0"/>
              <w:adjustRightInd/>
              <w:spacing w:line="240" w:lineRule="exact"/>
              <w:jc w:val="center"/>
              <w:textAlignment w:val="auto"/>
              <w:rPr>
                <w:rFonts w:ascii="宋体" w:hAnsi="宋体" w:cs="仿宋"/>
                <w:b/>
                <w:color w:val="auto"/>
                <w:kern w:val="0"/>
                <w:sz w:val="18"/>
                <w:szCs w:val="18"/>
              </w:rPr>
            </w:pPr>
            <w:r>
              <w:rPr>
                <w:rFonts w:hint="eastAsia" w:ascii="宋体" w:hAnsi="宋体" w:cs="仿宋"/>
                <w:b/>
                <w:color w:val="auto"/>
                <w:kern w:val="0"/>
                <w:sz w:val="18"/>
                <w:szCs w:val="18"/>
              </w:rPr>
              <w:t>序号</w:t>
            </w:r>
          </w:p>
        </w:tc>
        <w:tc>
          <w:tcPr>
            <w:tcW w:w="3247" w:type="dxa"/>
            <w:gridSpan w:val="2"/>
            <w:noWrap w:val="0"/>
            <w:vAlign w:val="center"/>
          </w:tcPr>
          <w:p w14:paraId="1D20FD7F">
            <w:pPr>
              <w:pageBreakBefore w:val="0"/>
              <w:kinsoku/>
              <w:wordWrap/>
              <w:overflowPunct/>
              <w:topLinePunct w:val="0"/>
              <w:autoSpaceDE/>
              <w:autoSpaceDN/>
              <w:bidi w:val="0"/>
              <w:adjustRightInd/>
              <w:spacing w:line="240" w:lineRule="exact"/>
              <w:ind w:firstLine="361" w:firstLineChars="200"/>
              <w:jc w:val="center"/>
              <w:textAlignment w:val="auto"/>
              <w:rPr>
                <w:rFonts w:ascii="宋体" w:hAnsi="宋体" w:cs="仿宋"/>
                <w:b/>
                <w:color w:val="auto"/>
                <w:kern w:val="0"/>
                <w:sz w:val="18"/>
                <w:szCs w:val="18"/>
              </w:rPr>
            </w:pPr>
            <w:r>
              <w:rPr>
                <w:rFonts w:hint="eastAsia" w:ascii="宋体" w:hAnsi="宋体" w:cs="仿宋"/>
                <w:b/>
                <w:color w:val="auto"/>
                <w:kern w:val="0"/>
                <w:sz w:val="18"/>
                <w:szCs w:val="18"/>
              </w:rPr>
              <w:t>评审因素</w:t>
            </w:r>
          </w:p>
        </w:tc>
        <w:tc>
          <w:tcPr>
            <w:tcW w:w="4957" w:type="dxa"/>
            <w:noWrap w:val="0"/>
            <w:vAlign w:val="center"/>
          </w:tcPr>
          <w:p w14:paraId="33B4A69F">
            <w:pPr>
              <w:pageBreakBefore w:val="0"/>
              <w:kinsoku/>
              <w:wordWrap/>
              <w:overflowPunct/>
              <w:topLinePunct w:val="0"/>
              <w:autoSpaceDE/>
              <w:autoSpaceDN/>
              <w:bidi w:val="0"/>
              <w:adjustRightInd/>
              <w:spacing w:line="240" w:lineRule="exact"/>
              <w:ind w:firstLine="361" w:firstLineChars="200"/>
              <w:jc w:val="center"/>
              <w:textAlignment w:val="auto"/>
              <w:rPr>
                <w:rFonts w:ascii="宋体" w:hAnsi="宋体" w:cs="仿宋"/>
                <w:b/>
                <w:color w:val="auto"/>
                <w:kern w:val="0"/>
                <w:sz w:val="18"/>
                <w:szCs w:val="18"/>
              </w:rPr>
            </w:pPr>
            <w:r>
              <w:rPr>
                <w:rFonts w:hint="eastAsia" w:ascii="宋体" w:hAnsi="宋体" w:cs="仿宋"/>
                <w:b/>
                <w:color w:val="auto"/>
                <w:kern w:val="0"/>
                <w:sz w:val="18"/>
                <w:szCs w:val="18"/>
              </w:rPr>
              <w:t>评审标准</w:t>
            </w:r>
          </w:p>
        </w:tc>
      </w:tr>
      <w:tr w14:paraId="74B2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14" w:type="dxa"/>
            <w:vMerge w:val="restart"/>
            <w:noWrap w:val="0"/>
            <w:vAlign w:val="center"/>
          </w:tcPr>
          <w:p w14:paraId="323B0420">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kern w:val="0"/>
                <w:sz w:val="18"/>
                <w:szCs w:val="18"/>
              </w:rPr>
            </w:pPr>
            <w:r>
              <w:rPr>
                <w:rFonts w:hint="eastAsia" w:ascii="宋体" w:hAnsi="宋体" w:cs="仿宋"/>
                <w:color w:val="auto"/>
                <w:kern w:val="0"/>
                <w:sz w:val="18"/>
                <w:szCs w:val="18"/>
              </w:rPr>
              <w:t>1</w:t>
            </w:r>
          </w:p>
        </w:tc>
        <w:tc>
          <w:tcPr>
            <w:tcW w:w="1427" w:type="dxa"/>
            <w:vMerge w:val="restart"/>
            <w:noWrap w:val="0"/>
            <w:vAlign w:val="center"/>
          </w:tcPr>
          <w:p w14:paraId="0A94E9AD">
            <w:pPr>
              <w:pageBreakBefore w:val="0"/>
              <w:kinsoku/>
              <w:wordWrap/>
              <w:overflowPunct/>
              <w:topLinePunct w:val="0"/>
              <w:autoSpaceDE/>
              <w:autoSpaceDN/>
              <w:bidi w:val="0"/>
              <w:adjustRightInd/>
              <w:spacing w:line="240" w:lineRule="exact"/>
              <w:jc w:val="center"/>
              <w:textAlignment w:val="auto"/>
              <w:rPr>
                <w:rFonts w:ascii="宋体" w:hAnsi="宋体" w:cs="仿宋"/>
                <w:color w:val="auto"/>
                <w:kern w:val="0"/>
                <w:sz w:val="18"/>
                <w:szCs w:val="18"/>
              </w:rPr>
            </w:pPr>
            <w:r>
              <w:rPr>
                <w:rFonts w:hint="eastAsia" w:ascii="宋体" w:hAnsi="宋体" w:cs="仿宋"/>
                <w:color w:val="auto"/>
                <w:kern w:val="0"/>
                <w:sz w:val="18"/>
                <w:szCs w:val="18"/>
              </w:rPr>
              <w:t>有效性审查</w:t>
            </w:r>
          </w:p>
        </w:tc>
        <w:tc>
          <w:tcPr>
            <w:tcW w:w="1820" w:type="dxa"/>
            <w:noWrap w:val="0"/>
            <w:vAlign w:val="center"/>
          </w:tcPr>
          <w:p w14:paraId="7F843A08">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kern w:val="0"/>
                <w:sz w:val="18"/>
                <w:szCs w:val="18"/>
              </w:rPr>
            </w:pPr>
            <w:r>
              <w:rPr>
                <w:rFonts w:hint="eastAsia" w:ascii="宋体" w:hAnsi="宋体" w:cs="仿宋"/>
                <w:color w:val="auto"/>
                <w:sz w:val="18"/>
                <w:szCs w:val="18"/>
              </w:rPr>
              <w:t>响应文件签署</w:t>
            </w:r>
          </w:p>
        </w:tc>
        <w:tc>
          <w:tcPr>
            <w:tcW w:w="4957" w:type="dxa"/>
            <w:noWrap w:val="0"/>
            <w:vAlign w:val="center"/>
          </w:tcPr>
          <w:p w14:paraId="51E86841">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kern w:val="0"/>
                <w:sz w:val="18"/>
                <w:szCs w:val="18"/>
              </w:rPr>
            </w:pPr>
            <w:r>
              <w:rPr>
                <w:rFonts w:hint="eastAsia" w:ascii="宋体" w:hAnsi="宋体" w:cs="仿宋"/>
                <w:color w:val="auto"/>
                <w:sz w:val="18"/>
                <w:szCs w:val="18"/>
              </w:rPr>
              <w:t>响应文件上法定代表人或其授权代表人的签字齐全。</w:t>
            </w:r>
          </w:p>
        </w:tc>
      </w:tr>
      <w:tr w14:paraId="1B17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14" w:type="dxa"/>
            <w:vMerge w:val="continue"/>
            <w:noWrap w:val="0"/>
            <w:vAlign w:val="center"/>
          </w:tcPr>
          <w:p w14:paraId="7B939531">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kern w:val="0"/>
                <w:sz w:val="18"/>
                <w:szCs w:val="18"/>
              </w:rPr>
            </w:pPr>
          </w:p>
        </w:tc>
        <w:tc>
          <w:tcPr>
            <w:tcW w:w="1427" w:type="dxa"/>
            <w:vMerge w:val="continue"/>
            <w:noWrap w:val="0"/>
            <w:vAlign w:val="center"/>
          </w:tcPr>
          <w:p w14:paraId="3F0EC885">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kern w:val="0"/>
                <w:sz w:val="18"/>
                <w:szCs w:val="18"/>
              </w:rPr>
            </w:pPr>
          </w:p>
        </w:tc>
        <w:tc>
          <w:tcPr>
            <w:tcW w:w="1820" w:type="dxa"/>
            <w:noWrap w:val="0"/>
            <w:vAlign w:val="center"/>
          </w:tcPr>
          <w:p w14:paraId="206E5CCF">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sz w:val="18"/>
                <w:szCs w:val="18"/>
                <w:lang w:val="zh-CN"/>
              </w:rPr>
            </w:pPr>
            <w:r>
              <w:rPr>
                <w:rFonts w:hint="eastAsia" w:ascii="宋体" w:hAnsi="宋体" w:cs="仿宋"/>
                <w:color w:val="auto"/>
                <w:sz w:val="18"/>
                <w:szCs w:val="18"/>
              </w:rPr>
              <w:t>响应</w:t>
            </w:r>
            <w:r>
              <w:rPr>
                <w:rFonts w:hint="eastAsia" w:ascii="宋体" w:hAnsi="宋体" w:cs="仿宋"/>
                <w:color w:val="auto"/>
                <w:sz w:val="18"/>
                <w:szCs w:val="18"/>
                <w:lang w:val="zh-CN"/>
              </w:rPr>
              <w:t>方案</w:t>
            </w:r>
          </w:p>
        </w:tc>
        <w:tc>
          <w:tcPr>
            <w:tcW w:w="4957" w:type="dxa"/>
            <w:noWrap w:val="0"/>
            <w:vAlign w:val="center"/>
          </w:tcPr>
          <w:p w14:paraId="33EAF97B">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kern w:val="0"/>
                <w:sz w:val="18"/>
                <w:szCs w:val="18"/>
              </w:rPr>
            </w:pPr>
            <w:r>
              <w:rPr>
                <w:rFonts w:hint="eastAsia" w:ascii="宋体" w:hAnsi="宋体" w:cs="仿宋"/>
                <w:color w:val="auto"/>
                <w:sz w:val="18"/>
                <w:szCs w:val="18"/>
                <w:lang w:val="zh-CN"/>
              </w:rPr>
              <w:t>每个分包只能有一个</w:t>
            </w:r>
            <w:r>
              <w:rPr>
                <w:rFonts w:hint="eastAsia" w:ascii="宋体" w:hAnsi="宋体" w:cs="仿宋"/>
                <w:color w:val="auto"/>
                <w:sz w:val="18"/>
                <w:szCs w:val="18"/>
              </w:rPr>
              <w:t>响应</w:t>
            </w:r>
            <w:r>
              <w:rPr>
                <w:rFonts w:hint="eastAsia" w:ascii="宋体" w:hAnsi="宋体" w:cs="仿宋"/>
                <w:color w:val="auto"/>
                <w:sz w:val="18"/>
                <w:szCs w:val="18"/>
                <w:lang w:val="zh-CN"/>
              </w:rPr>
              <w:t>方案。</w:t>
            </w:r>
          </w:p>
        </w:tc>
      </w:tr>
      <w:tr w14:paraId="7CB7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14" w:type="dxa"/>
            <w:vMerge w:val="continue"/>
            <w:noWrap w:val="0"/>
            <w:vAlign w:val="center"/>
          </w:tcPr>
          <w:p w14:paraId="22C80AE7">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kern w:val="0"/>
                <w:sz w:val="18"/>
                <w:szCs w:val="18"/>
              </w:rPr>
            </w:pPr>
          </w:p>
        </w:tc>
        <w:tc>
          <w:tcPr>
            <w:tcW w:w="1427" w:type="dxa"/>
            <w:vMerge w:val="continue"/>
            <w:noWrap w:val="0"/>
            <w:vAlign w:val="center"/>
          </w:tcPr>
          <w:p w14:paraId="4889AAAF">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kern w:val="0"/>
                <w:sz w:val="18"/>
                <w:szCs w:val="18"/>
              </w:rPr>
            </w:pPr>
          </w:p>
        </w:tc>
        <w:tc>
          <w:tcPr>
            <w:tcW w:w="1820" w:type="dxa"/>
            <w:noWrap w:val="0"/>
            <w:vAlign w:val="center"/>
          </w:tcPr>
          <w:p w14:paraId="70EDB826">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sz w:val="18"/>
                <w:szCs w:val="18"/>
                <w:lang w:val="zh-CN"/>
              </w:rPr>
            </w:pPr>
            <w:r>
              <w:rPr>
                <w:rFonts w:hint="eastAsia" w:ascii="宋体" w:hAnsi="宋体" w:cs="仿宋"/>
                <w:color w:val="auto"/>
                <w:sz w:val="18"/>
                <w:szCs w:val="18"/>
              </w:rPr>
              <w:t>报价唯一</w:t>
            </w:r>
          </w:p>
        </w:tc>
        <w:tc>
          <w:tcPr>
            <w:tcW w:w="4957" w:type="dxa"/>
            <w:noWrap w:val="0"/>
            <w:vAlign w:val="center"/>
          </w:tcPr>
          <w:p w14:paraId="07960C40">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kern w:val="0"/>
                <w:sz w:val="18"/>
                <w:szCs w:val="18"/>
              </w:rPr>
            </w:pPr>
            <w:r>
              <w:rPr>
                <w:rFonts w:hint="eastAsia" w:ascii="宋体" w:hAnsi="宋体" w:cs="仿宋"/>
                <w:color w:val="auto"/>
                <w:sz w:val="18"/>
                <w:szCs w:val="18"/>
                <w:lang w:val="zh-CN"/>
              </w:rPr>
              <w:t>只能在最高限价内报价，</w:t>
            </w:r>
            <w:r>
              <w:rPr>
                <w:rFonts w:hint="eastAsia" w:ascii="宋体" w:hAnsi="宋体" w:cs="仿宋"/>
                <w:color w:val="auto"/>
                <w:sz w:val="18"/>
                <w:szCs w:val="18"/>
              </w:rPr>
              <w:t>只能有一个有效报价，不得提交选择性报价。</w:t>
            </w:r>
          </w:p>
        </w:tc>
      </w:tr>
      <w:tr w14:paraId="70C9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14" w:type="dxa"/>
            <w:noWrap w:val="0"/>
            <w:vAlign w:val="center"/>
          </w:tcPr>
          <w:p w14:paraId="0544E68B">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kern w:val="0"/>
                <w:sz w:val="18"/>
                <w:szCs w:val="18"/>
              </w:rPr>
            </w:pPr>
            <w:r>
              <w:rPr>
                <w:rFonts w:hint="eastAsia" w:ascii="宋体" w:hAnsi="宋体" w:cs="仿宋"/>
                <w:color w:val="auto"/>
                <w:kern w:val="0"/>
                <w:sz w:val="18"/>
                <w:szCs w:val="18"/>
              </w:rPr>
              <w:t>2</w:t>
            </w:r>
          </w:p>
        </w:tc>
        <w:tc>
          <w:tcPr>
            <w:tcW w:w="1427" w:type="dxa"/>
            <w:noWrap w:val="0"/>
            <w:vAlign w:val="center"/>
          </w:tcPr>
          <w:p w14:paraId="0B7F6E43">
            <w:pPr>
              <w:pageBreakBefore w:val="0"/>
              <w:kinsoku/>
              <w:wordWrap/>
              <w:overflowPunct/>
              <w:topLinePunct w:val="0"/>
              <w:autoSpaceDE/>
              <w:autoSpaceDN/>
              <w:bidi w:val="0"/>
              <w:adjustRightInd/>
              <w:spacing w:line="240" w:lineRule="exact"/>
              <w:jc w:val="center"/>
              <w:textAlignment w:val="auto"/>
              <w:rPr>
                <w:rFonts w:ascii="宋体" w:hAnsi="宋体" w:cs="仿宋"/>
                <w:color w:val="auto"/>
                <w:kern w:val="0"/>
                <w:sz w:val="18"/>
                <w:szCs w:val="18"/>
              </w:rPr>
            </w:pPr>
            <w:r>
              <w:rPr>
                <w:rFonts w:hint="eastAsia" w:ascii="宋体" w:hAnsi="宋体" w:cs="仿宋"/>
                <w:color w:val="auto"/>
                <w:kern w:val="0"/>
                <w:sz w:val="18"/>
                <w:szCs w:val="18"/>
              </w:rPr>
              <w:t>完整性审查</w:t>
            </w:r>
          </w:p>
        </w:tc>
        <w:tc>
          <w:tcPr>
            <w:tcW w:w="1820" w:type="dxa"/>
            <w:noWrap w:val="0"/>
            <w:vAlign w:val="center"/>
          </w:tcPr>
          <w:p w14:paraId="63D7D160">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kern w:val="0"/>
                <w:sz w:val="18"/>
                <w:szCs w:val="18"/>
              </w:rPr>
            </w:pPr>
            <w:r>
              <w:rPr>
                <w:rFonts w:hint="eastAsia" w:ascii="宋体" w:hAnsi="宋体" w:cs="仿宋"/>
                <w:color w:val="auto"/>
                <w:sz w:val="18"/>
                <w:szCs w:val="18"/>
              </w:rPr>
              <w:t>响应</w:t>
            </w:r>
            <w:r>
              <w:rPr>
                <w:rFonts w:hint="eastAsia" w:ascii="宋体" w:hAnsi="宋体" w:cs="仿宋"/>
                <w:color w:val="auto"/>
                <w:sz w:val="18"/>
                <w:szCs w:val="18"/>
                <w:lang w:val="zh-CN"/>
              </w:rPr>
              <w:t>文件份数</w:t>
            </w:r>
          </w:p>
        </w:tc>
        <w:tc>
          <w:tcPr>
            <w:tcW w:w="4957" w:type="dxa"/>
            <w:noWrap w:val="0"/>
            <w:vAlign w:val="center"/>
          </w:tcPr>
          <w:p w14:paraId="77B39818">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kern w:val="0"/>
                <w:sz w:val="18"/>
                <w:szCs w:val="18"/>
              </w:rPr>
            </w:pPr>
            <w:r>
              <w:rPr>
                <w:rFonts w:hint="eastAsia" w:ascii="宋体" w:hAnsi="宋体" w:cs="仿宋"/>
                <w:color w:val="auto"/>
                <w:sz w:val="18"/>
                <w:szCs w:val="18"/>
              </w:rPr>
              <w:t>响应</w:t>
            </w:r>
            <w:r>
              <w:rPr>
                <w:rFonts w:hint="eastAsia" w:ascii="宋体" w:hAnsi="宋体" w:cs="仿宋"/>
                <w:color w:val="auto"/>
                <w:sz w:val="18"/>
                <w:szCs w:val="18"/>
                <w:lang w:val="zh-CN"/>
              </w:rPr>
              <w:t>文件正、副本数量符合</w:t>
            </w:r>
            <w:r>
              <w:rPr>
                <w:rFonts w:hint="eastAsia" w:ascii="宋体" w:hAnsi="宋体" w:cs="仿宋"/>
                <w:color w:val="auto"/>
                <w:sz w:val="18"/>
                <w:szCs w:val="18"/>
              </w:rPr>
              <w:t>询价</w:t>
            </w:r>
            <w:r>
              <w:rPr>
                <w:rFonts w:hint="eastAsia" w:ascii="宋体" w:hAnsi="宋体" w:cs="仿宋"/>
                <w:color w:val="auto"/>
                <w:sz w:val="18"/>
                <w:szCs w:val="18"/>
                <w:lang w:val="zh-CN"/>
              </w:rPr>
              <w:t>文件要求。</w:t>
            </w:r>
          </w:p>
        </w:tc>
      </w:tr>
      <w:tr w14:paraId="5D13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14" w:type="dxa"/>
            <w:noWrap w:val="0"/>
            <w:vAlign w:val="center"/>
          </w:tcPr>
          <w:p w14:paraId="0E057FC0">
            <w:pPr>
              <w:pageBreakBefore w:val="0"/>
              <w:kinsoku/>
              <w:wordWrap/>
              <w:overflowPunct/>
              <w:topLinePunct w:val="0"/>
              <w:autoSpaceDE/>
              <w:autoSpaceDN/>
              <w:bidi w:val="0"/>
              <w:adjustRightInd/>
              <w:spacing w:line="240" w:lineRule="exact"/>
              <w:ind w:firstLine="360" w:firstLineChars="200"/>
              <w:jc w:val="center"/>
              <w:textAlignment w:val="auto"/>
              <w:rPr>
                <w:rFonts w:hint="eastAsia" w:ascii="宋体" w:hAnsi="宋体" w:cs="仿宋"/>
                <w:color w:val="auto"/>
                <w:kern w:val="0"/>
                <w:sz w:val="18"/>
                <w:szCs w:val="18"/>
              </w:rPr>
            </w:pPr>
            <w:r>
              <w:rPr>
                <w:rFonts w:hint="eastAsia" w:ascii="宋体" w:hAnsi="宋体" w:cs="仿宋"/>
                <w:color w:val="auto"/>
                <w:kern w:val="0"/>
                <w:sz w:val="18"/>
                <w:szCs w:val="18"/>
              </w:rPr>
              <w:t>3</w:t>
            </w:r>
          </w:p>
        </w:tc>
        <w:tc>
          <w:tcPr>
            <w:tcW w:w="1427" w:type="dxa"/>
            <w:noWrap w:val="0"/>
            <w:vAlign w:val="center"/>
          </w:tcPr>
          <w:p w14:paraId="5E101FFD">
            <w:pPr>
              <w:pageBreakBefore w:val="0"/>
              <w:kinsoku/>
              <w:wordWrap/>
              <w:overflowPunct/>
              <w:topLinePunct w:val="0"/>
              <w:autoSpaceDE/>
              <w:autoSpaceDN/>
              <w:bidi w:val="0"/>
              <w:adjustRightInd/>
              <w:spacing w:line="240" w:lineRule="exact"/>
              <w:jc w:val="center"/>
              <w:textAlignment w:val="auto"/>
              <w:rPr>
                <w:rFonts w:hint="eastAsia" w:ascii="宋体" w:hAnsi="宋体" w:cs="仿宋"/>
                <w:color w:val="auto"/>
                <w:kern w:val="0"/>
                <w:sz w:val="18"/>
                <w:szCs w:val="18"/>
              </w:rPr>
            </w:pPr>
            <w:r>
              <w:rPr>
                <w:rFonts w:hint="eastAsia" w:ascii="宋体" w:hAnsi="宋体" w:cs="仿宋"/>
                <w:color w:val="auto"/>
                <w:kern w:val="0"/>
                <w:sz w:val="18"/>
                <w:szCs w:val="18"/>
              </w:rPr>
              <w:t>技术部分</w:t>
            </w:r>
          </w:p>
        </w:tc>
        <w:tc>
          <w:tcPr>
            <w:tcW w:w="1820" w:type="dxa"/>
            <w:noWrap w:val="0"/>
            <w:vAlign w:val="center"/>
          </w:tcPr>
          <w:p w14:paraId="5A4C4DB5">
            <w:pPr>
              <w:pageBreakBefore w:val="0"/>
              <w:kinsoku/>
              <w:wordWrap/>
              <w:overflowPunct/>
              <w:topLinePunct w:val="0"/>
              <w:autoSpaceDE/>
              <w:autoSpaceDN/>
              <w:bidi w:val="0"/>
              <w:adjustRightInd/>
              <w:spacing w:line="240" w:lineRule="exact"/>
              <w:ind w:firstLine="360" w:firstLineChars="200"/>
              <w:jc w:val="center"/>
              <w:textAlignment w:val="auto"/>
              <w:rPr>
                <w:rFonts w:hint="eastAsia" w:ascii="宋体" w:hAnsi="宋体" w:cs="仿宋"/>
                <w:color w:val="auto"/>
                <w:sz w:val="18"/>
                <w:szCs w:val="18"/>
              </w:rPr>
            </w:pPr>
            <w:r>
              <w:rPr>
                <w:rFonts w:hint="eastAsia" w:ascii="宋体" w:hAnsi="宋体" w:cs="仿宋"/>
                <w:color w:val="auto"/>
                <w:kern w:val="0"/>
                <w:sz w:val="18"/>
                <w:szCs w:val="18"/>
              </w:rPr>
              <w:t>响应文件内容</w:t>
            </w:r>
          </w:p>
        </w:tc>
        <w:tc>
          <w:tcPr>
            <w:tcW w:w="4957" w:type="dxa"/>
            <w:noWrap w:val="0"/>
            <w:vAlign w:val="center"/>
          </w:tcPr>
          <w:p w14:paraId="0AAC5730">
            <w:pPr>
              <w:pageBreakBefore w:val="0"/>
              <w:kinsoku/>
              <w:wordWrap/>
              <w:overflowPunct/>
              <w:topLinePunct w:val="0"/>
              <w:autoSpaceDE/>
              <w:autoSpaceDN/>
              <w:bidi w:val="0"/>
              <w:adjustRightInd/>
              <w:spacing w:line="240" w:lineRule="exact"/>
              <w:ind w:firstLine="360" w:firstLineChars="200"/>
              <w:jc w:val="center"/>
              <w:textAlignment w:val="auto"/>
              <w:rPr>
                <w:rFonts w:hint="eastAsia" w:ascii="宋体" w:hAnsi="宋体" w:cs="仿宋"/>
                <w:color w:val="auto"/>
                <w:sz w:val="18"/>
                <w:szCs w:val="18"/>
              </w:rPr>
            </w:pPr>
            <w:r>
              <w:rPr>
                <w:rFonts w:hint="eastAsia" w:ascii="宋体" w:hAnsi="宋体" w:cs="仿宋"/>
                <w:color w:val="auto"/>
                <w:kern w:val="0"/>
                <w:sz w:val="18"/>
                <w:szCs w:val="18"/>
              </w:rPr>
              <w:t>本询价文件第二篇规定的内容</w:t>
            </w:r>
          </w:p>
        </w:tc>
      </w:tr>
      <w:tr w14:paraId="1BBD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14" w:type="dxa"/>
            <w:noWrap w:val="0"/>
            <w:vAlign w:val="center"/>
          </w:tcPr>
          <w:p w14:paraId="4B8695F2">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kern w:val="0"/>
                <w:sz w:val="18"/>
                <w:szCs w:val="18"/>
              </w:rPr>
            </w:pPr>
            <w:r>
              <w:rPr>
                <w:rFonts w:hint="eastAsia" w:ascii="宋体" w:hAnsi="宋体" w:cs="仿宋"/>
                <w:color w:val="auto"/>
                <w:kern w:val="0"/>
                <w:sz w:val="18"/>
                <w:szCs w:val="18"/>
              </w:rPr>
              <w:t>4</w:t>
            </w:r>
          </w:p>
        </w:tc>
        <w:tc>
          <w:tcPr>
            <w:tcW w:w="1427" w:type="dxa"/>
            <w:noWrap w:val="0"/>
            <w:vAlign w:val="center"/>
          </w:tcPr>
          <w:p w14:paraId="1FC55CC0">
            <w:pPr>
              <w:pageBreakBefore w:val="0"/>
              <w:kinsoku/>
              <w:wordWrap/>
              <w:overflowPunct/>
              <w:topLinePunct w:val="0"/>
              <w:autoSpaceDE/>
              <w:autoSpaceDN/>
              <w:bidi w:val="0"/>
              <w:adjustRightInd/>
              <w:spacing w:line="240" w:lineRule="exact"/>
              <w:ind w:firstLine="180" w:firstLineChars="100"/>
              <w:jc w:val="both"/>
              <w:textAlignment w:val="auto"/>
              <w:rPr>
                <w:rFonts w:ascii="宋体" w:hAnsi="宋体" w:cs="仿宋"/>
                <w:color w:val="auto"/>
                <w:kern w:val="0"/>
                <w:sz w:val="18"/>
                <w:szCs w:val="18"/>
              </w:rPr>
            </w:pPr>
            <w:r>
              <w:rPr>
                <w:rFonts w:hint="eastAsia" w:ascii="宋体" w:hAnsi="宋体" w:cs="仿宋"/>
                <w:color w:val="auto"/>
                <w:kern w:val="0"/>
                <w:sz w:val="18"/>
                <w:szCs w:val="18"/>
              </w:rPr>
              <w:t>商务部分</w:t>
            </w:r>
          </w:p>
        </w:tc>
        <w:tc>
          <w:tcPr>
            <w:tcW w:w="1820" w:type="dxa"/>
            <w:noWrap w:val="0"/>
            <w:vAlign w:val="center"/>
          </w:tcPr>
          <w:p w14:paraId="7D0473E2">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kern w:val="0"/>
                <w:sz w:val="18"/>
                <w:szCs w:val="18"/>
              </w:rPr>
            </w:pPr>
            <w:r>
              <w:rPr>
                <w:rFonts w:hint="eastAsia" w:ascii="宋体" w:hAnsi="宋体" w:cs="仿宋"/>
                <w:color w:val="auto"/>
                <w:kern w:val="0"/>
                <w:sz w:val="18"/>
                <w:szCs w:val="18"/>
              </w:rPr>
              <w:t>响应文件内容</w:t>
            </w:r>
          </w:p>
        </w:tc>
        <w:tc>
          <w:tcPr>
            <w:tcW w:w="4957" w:type="dxa"/>
            <w:noWrap w:val="0"/>
            <w:vAlign w:val="center"/>
          </w:tcPr>
          <w:p w14:paraId="3BADEFC0">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kern w:val="0"/>
                <w:sz w:val="18"/>
                <w:szCs w:val="18"/>
              </w:rPr>
            </w:pPr>
            <w:r>
              <w:rPr>
                <w:rFonts w:hint="eastAsia" w:ascii="宋体" w:hAnsi="宋体" w:cs="仿宋"/>
                <w:color w:val="auto"/>
                <w:kern w:val="0"/>
                <w:sz w:val="18"/>
                <w:szCs w:val="18"/>
              </w:rPr>
              <w:t>本询价文件第三篇规定的内容</w:t>
            </w:r>
          </w:p>
        </w:tc>
      </w:tr>
      <w:tr w14:paraId="6CCB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14" w:type="dxa"/>
            <w:noWrap w:val="0"/>
            <w:vAlign w:val="center"/>
          </w:tcPr>
          <w:p w14:paraId="692A0DF8">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kern w:val="0"/>
                <w:sz w:val="18"/>
                <w:szCs w:val="18"/>
              </w:rPr>
            </w:pPr>
            <w:r>
              <w:rPr>
                <w:rFonts w:hint="eastAsia" w:ascii="宋体" w:hAnsi="宋体" w:cs="仿宋"/>
                <w:color w:val="auto"/>
                <w:kern w:val="0"/>
                <w:sz w:val="18"/>
                <w:szCs w:val="18"/>
              </w:rPr>
              <w:t>5</w:t>
            </w:r>
          </w:p>
        </w:tc>
        <w:tc>
          <w:tcPr>
            <w:tcW w:w="1427" w:type="dxa"/>
            <w:noWrap w:val="0"/>
            <w:vAlign w:val="center"/>
          </w:tcPr>
          <w:p w14:paraId="0953E8E7">
            <w:pPr>
              <w:pageBreakBefore w:val="0"/>
              <w:kinsoku/>
              <w:wordWrap/>
              <w:overflowPunct/>
              <w:topLinePunct w:val="0"/>
              <w:autoSpaceDE/>
              <w:autoSpaceDN/>
              <w:bidi w:val="0"/>
              <w:adjustRightInd/>
              <w:spacing w:line="240" w:lineRule="exact"/>
              <w:ind w:firstLine="360" w:firstLineChars="200"/>
              <w:jc w:val="both"/>
              <w:textAlignment w:val="auto"/>
              <w:rPr>
                <w:rFonts w:ascii="宋体" w:hAnsi="宋体" w:cs="仿宋"/>
                <w:color w:val="auto"/>
                <w:kern w:val="0"/>
                <w:sz w:val="18"/>
                <w:szCs w:val="18"/>
              </w:rPr>
            </w:pPr>
            <w:r>
              <w:rPr>
                <w:rFonts w:hint="eastAsia" w:ascii="宋体" w:hAnsi="宋体" w:cs="仿宋"/>
                <w:color w:val="auto"/>
                <w:kern w:val="0"/>
                <w:sz w:val="18"/>
                <w:szCs w:val="18"/>
              </w:rPr>
              <w:t>有效期</w:t>
            </w:r>
          </w:p>
        </w:tc>
        <w:tc>
          <w:tcPr>
            <w:tcW w:w="1820" w:type="dxa"/>
            <w:noWrap w:val="0"/>
            <w:vAlign w:val="center"/>
          </w:tcPr>
          <w:p w14:paraId="2DF6408B">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kern w:val="0"/>
                <w:sz w:val="18"/>
                <w:szCs w:val="18"/>
              </w:rPr>
            </w:pPr>
            <w:r>
              <w:rPr>
                <w:rFonts w:hint="eastAsia" w:ascii="宋体" w:hAnsi="宋体" w:cs="仿宋"/>
                <w:color w:val="auto"/>
                <w:kern w:val="0"/>
                <w:sz w:val="18"/>
                <w:szCs w:val="18"/>
              </w:rPr>
              <w:t>响应文件内容</w:t>
            </w:r>
          </w:p>
        </w:tc>
        <w:tc>
          <w:tcPr>
            <w:tcW w:w="4957" w:type="dxa"/>
            <w:noWrap w:val="0"/>
            <w:vAlign w:val="center"/>
          </w:tcPr>
          <w:p w14:paraId="052DA0D4">
            <w:pPr>
              <w:pageBreakBefore w:val="0"/>
              <w:kinsoku/>
              <w:wordWrap/>
              <w:overflowPunct/>
              <w:topLinePunct w:val="0"/>
              <w:autoSpaceDE/>
              <w:autoSpaceDN/>
              <w:bidi w:val="0"/>
              <w:adjustRightInd/>
              <w:spacing w:line="240" w:lineRule="exact"/>
              <w:ind w:firstLine="360" w:firstLineChars="200"/>
              <w:jc w:val="center"/>
              <w:textAlignment w:val="auto"/>
              <w:rPr>
                <w:rFonts w:ascii="宋体" w:hAnsi="宋体" w:cs="仿宋"/>
                <w:color w:val="auto"/>
                <w:kern w:val="0"/>
                <w:sz w:val="18"/>
                <w:szCs w:val="18"/>
              </w:rPr>
            </w:pPr>
            <w:r>
              <w:rPr>
                <w:rFonts w:hint="eastAsia" w:ascii="宋体" w:hAnsi="宋体" w:cs="仿宋"/>
                <w:color w:val="auto"/>
                <w:sz w:val="18"/>
                <w:szCs w:val="18"/>
                <w:lang w:val="zh-CN"/>
              </w:rPr>
              <w:t>响应文件有效期为提交响应文件截止时间起90天内。</w:t>
            </w:r>
          </w:p>
        </w:tc>
      </w:tr>
    </w:tbl>
    <w:p w14:paraId="2CBD0575">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cs="仿宋"/>
          <w:color w:val="auto"/>
          <w:sz w:val="24"/>
          <w:szCs w:val="24"/>
        </w:rPr>
        <w:t>（三）澄清有关问题。询价小组在对响应文件的有效性、完</w:t>
      </w:r>
      <w:r>
        <w:rPr>
          <w:rFonts w:hint="eastAsia" w:ascii="宋体" w:hAnsi="宋体" w:eastAsia="宋体" w:cs="宋体"/>
          <w:color w:val="auto"/>
          <w:sz w:val="24"/>
          <w:szCs w:val="24"/>
        </w:rPr>
        <w:t>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A9CB83D">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w:t>
      </w:r>
    </w:p>
    <w:p w14:paraId="177282E8">
      <w:pPr>
        <w:pageBreakBefore w:val="0"/>
        <w:kinsoku/>
        <w:wordWrap/>
        <w:overflowPunct/>
        <w:topLinePunct w:val="0"/>
        <w:autoSpaceDE/>
        <w:autoSpaceDN/>
        <w:bidi w:val="0"/>
        <w:adjustRightInd/>
        <w:spacing w:line="46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（五）在询价过程中询价的任何一方不得向他人透露与询价有关的技术资料、价格或其他信息。</w:t>
      </w:r>
    </w:p>
    <w:p w14:paraId="1C236B2A">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六）在询价过程中，询价小组可以根据询价文件和询价情况实质性变动采购需求中的技术、服务要求以及合同草案条款，但不得变动询价文件中的其他内容。实质性变动的内容，须经采购人代表确认。对询价文件作出的实质性变动是询价文件的有效组成部分，询价小组应当及时以书面形式同时通知所有参加询价的供应商。</w:t>
      </w:r>
    </w:p>
    <w:p w14:paraId="6256F9CD">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（七）供应商在询价时作出的所有书面承诺须由法定代表人或其授权代表签字。</w:t>
      </w:r>
    </w:p>
    <w:p w14:paraId="7C14EA17">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olor w:val="auto"/>
          <w:sz w:val="24"/>
          <w:szCs w:val="24"/>
          <w:lang w:val="en-US" w:eastAsia="zh-CN"/>
        </w:rPr>
      </w:pPr>
      <w:r>
        <w:rPr>
          <w:rFonts w:hint="eastAsia" w:ascii="宋体" w:hAnsi="宋体" w:cs="仿宋"/>
          <w:b w:val="0"/>
          <w:color w:val="auto"/>
          <w:kern w:val="2"/>
          <w:sz w:val="24"/>
          <w:szCs w:val="24"/>
          <w:lang w:val="en-US" w:eastAsia="zh-CN" w:bidi="ar-SA"/>
        </w:rPr>
        <w:t>（八）</w:t>
      </w:r>
      <w:r>
        <w:rPr>
          <w:rFonts w:hint="eastAsia" w:ascii="宋体" w:hAnsi="宋体" w:cs="仿宋"/>
          <w:color w:val="auto"/>
          <w:sz w:val="24"/>
          <w:szCs w:val="24"/>
        </w:rPr>
        <w:t>供应商</w:t>
      </w:r>
      <w:r>
        <w:rPr>
          <w:rFonts w:hint="eastAsia" w:ascii="宋体" w:hAnsi="宋体"/>
          <w:color w:val="auto"/>
          <w:sz w:val="24"/>
          <w:szCs w:val="24"/>
          <w:lang w:eastAsia="zh-CN"/>
        </w:rPr>
        <w:t>按第二篇服装规定的参数要求，每件（套</w:t>
      </w:r>
      <w:r>
        <w:rPr>
          <w:rFonts w:hint="eastAsia" w:ascii="宋体" w:hAnsi="宋体"/>
          <w:color w:val="auto"/>
          <w:sz w:val="24"/>
          <w:szCs w:val="24"/>
          <w:lang w:val="en-US" w:eastAsia="zh-CN"/>
        </w:rPr>
        <w:t>/双</w:t>
      </w:r>
      <w:r>
        <w:rPr>
          <w:rFonts w:hint="eastAsia" w:ascii="宋体" w:hAnsi="宋体"/>
          <w:color w:val="auto"/>
          <w:sz w:val="24"/>
          <w:szCs w:val="24"/>
          <w:lang w:eastAsia="zh-CN"/>
        </w:rPr>
        <w:t>）运动装男女各提供一个样品，与响应文件同一时间分别装袋提交到指定询价地点。</w:t>
      </w:r>
    </w:p>
    <w:p w14:paraId="42D63129">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lang w:eastAsia="zh-CN"/>
        </w:rPr>
        <w:t>（九）</w:t>
      </w:r>
      <w:r>
        <w:rPr>
          <w:rFonts w:hint="eastAsia" w:ascii="宋体" w:hAnsi="宋体" w:cs="仿宋"/>
          <w:color w:val="auto"/>
          <w:sz w:val="24"/>
          <w:szCs w:val="24"/>
        </w:rPr>
        <w:t>本次采购为询价采购，满足所有采购要求的最低总价确定供应商，如果有供应商的报价相同，则比较供应商资质、规模、所报的其它优惠承诺，择优确定成交供应商。</w:t>
      </w:r>
    </w:p>
    <w:p w14:paraId="70C2C7DD">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说明：</w:t>
      </w:r>
      <w:r>
        <w:rPr>
          <w:rFonts w:hint="eastAsia" w:ascii="宋体" w:hAnsi="宋体" w:cs="仿宋"/>
          <w:color w:val="auto"/>
          <w:sz w:val="24"/>
          <w:szCs w:val="24"/>
          <w:lang w:eastAsia="zh-CN"/>
        </w:rPr>
        <w:t>询价小组</w:t>
      </w:r>
      <w:r>
        <w:rPr>
          <w:rFonts w:hint="eastAsia" w:ascii="宋体" w:hAnsi="宋体" w:cs="仿宋"/>
          <w:color w:val="auto"/>
          <w:sz w:val="24"/>
          <w:szCs w:val="24"/>
        </w:rPr>
        <w:t>认为，排名在前面的</w:t>
      </w:r>
      <w:r>
        <w:rPr>
          <w:rFonts w:hint="eastAsia" w:ascii="宋体" w:hAnsi="宋体" w:cs="仿宋"/>
          <w:color w:val="auto"/>
          <w:sz w:val="24"/>
          <w:szCs w:val="24"/>
          <w:lang w:eastAsia="zh-CN"/>
        </w:rPr>
        <w:t>成交供应商</w:t>
      </w:r>
      <w:r>
        <w:rPr>
          <w:rFonts w:hint="eastAsia" w:ascii="宋体" w:hAnsi="宋体" w:cs="仿宋"/>
          <w:color w:val="auto"/>
          <w:sz w:val="24"/>
          <w:szCs w:val="24"/>
        </w:rPr>
        <w:t>候选人的</w:t>
      </w:r>
      <w:r>
        <w:rPr>
          <w:rFonts w:hint="eastAsia" w:ascii="宋体" w:hAnsi="宋体" w:cs="仿宋"/>
          <w:color w:val="auto"/>
          <w:sz w:val="24"/>
          <w:szCs w:val="24"/>
          <w:lang w:eastAsia="zh-CN"/>
        </w:rPr>
        <w:t>询价</w:t>
      </w:r>
      <w:r>
        <w:rPr>
          <w:rFonts w:hint="eastAsia" w:ascii="宋体" w:hAnsi="宋体" w:cs="仿宋"/>
          <w:color w:val="auto"/>
          <w:sz w:val="24"/>
          <w:szCs w:val="24"/>
        </w:rPr>
        <w:t>报价或者某些分项报价明显不合理或者低于成本，有可能影响服务质量和不能诚信履约的，将要求其在规定的期限内提供书面文件予以解释说明，并提交相关证明材料；否则，</w:t>
      </w:r>
      <w:r>
        <w:rPr>
          <w:rFonts w:hint="eastAsia" w:ascii="宋体" w:hAnsi="宋体" w:cs="仿宋"/>
          <w:color w:val="auto"/>
          <w:sz w:val="24"/>
          <w:szCs w:val="24"/>
          <w:lang w:eastAsia="zh-CN"/>
        </w:rPr>
        <w:t>询价小组</w:t>
      </w:r>
      <w:r>
        <w:rPr>
          <w:rFonts w:hint="eastAsia" w:ascii="宋体" w:hAnsi="宋体" w:cs="仿宋"/>
          <w:color w:val="auto"/>
          <w:sz w:val="24"/>
          <w:szCs w:val="24"/>
        </w:rPr>
        <w:t>可以取消该</w:t>
      </w:r>
      <w:r>
        <w:rPr>
          <w:rFonts w:hint="eastAsia" w:ascii="宋体" w:hAnsi="宋体" w:cs="仿宋"/>
          <w:color w:val="auto"/>
          <w:sz w:val="24"/>
          <w:szCs w:val="24"/>
          <w:lang w:eastAsia="zh-CN"/>
        </w:rPr>
        <w:t>成交供应商</w:t>
      </w:r>
      <w:r>
        <w:rPr>
          <w:rFonts w:hint="eastAsia" w:ascii="宋体" w:hAnsi="宋体" w:cs="仿宋"/>
          <w:color w:val="auto"/>
          <w:sz w:val="24"/>
          <w:szCs w:val="24"/>
        </w:rPr>
        <w:t>候选人资格，按顺序由排在后一位的</w:t>
      </w:r>
      <w:r>
        <w:rPr>
          <w:rFonts w:hint="eastAsia" w:ascii="宋体" w:hAnsi="宋体" w:cs="仿宋"/>
          <w:color w:val="auto"/>
          <w:sz w:val="24"/>
          <w:szCs w:val="24"/>
          <w:lang w:eastAsia="zh-CN"/>
        </w:rPr>
        <w:t>成交供应商</w:t>
      </w:r>
      <w:r>
        <w:rPr>
          <w:rFonts w:hint="eastAsia" w:ascii="宋体" w:hAnsi="宋体" w:cs="仿宋"/>
          <w:color w:val="auto"/>
          <w:sz w:val="24"/>
          <w:szCs w:val="24"/>
        </w:rPr>
        <w:t>候选人递补，以此类推。</w:t>
      </w:r>
    </w:p>
    <w:p w14:paraId="170B692A">
      <w:pPr>
        <w:pStyle w:val="3"/>
        <w:pageBreakBefore w:val="0"/>
        <w:kinsoku/>
        <w:wordWrap/>
        <w:overflowPunct/>
        <w:topLinePunct w:val="0"/>
        <w:autoSpaceDE/>
        <w:autoSpaceDN/>
        <w:bidi w:val="0"/>
        <w:adjustRightInd/>
        <w:spacing w:line="440" w:lineRule="exact"/>
        <w:ind w:firstLine="482" w:firstLineChars="200"/>
        <w:textAlignment w:val="auto"/>
        <w:rPr>
          <w:rFonts w:ascii="宋体" w:hAnsi="宋体" w:eastAsia="宋体"/>
          <w:color w:val="auto"/>
          <w:sz w:val="24"/>
          <w:szCs w:val="24"/>
        </w:rPr>
      </w:pPr>
      <w:bookmarkStart w:id="37" w:name="_Toc30363812"/>
      <w:bookmarkStart w:id="38" w:name="_Toc102227320"/>
      <w:bookmarkStart w:id="39" w:name="_Toc342913394"/>
      <w:r>
        <w:rPr>
          <w:rFonts w:hint="eastAsia" w:ascii="宋体" w:hAnsi="宋体" w:eastAsia="宋体"/>
          <w:color w:val="auto"/>
          <w:sz w:val="24"/>
          <w:szCs w:val="24"/>
        </w:rPr>
        <w:t>二、无效响应</w:t>
      </w:r>
      <w:bookmarkEnd w:id="37"/>
    </w:p>
    <w:p w14:paraId="695C1DC7">
      <w:pPr>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供应商发生以下条款情况之一者，视为无效响应，其响应文件将被拒绝：</w:t>
      </w:r>
    </w:p>
    <w:p w14:paraId="33BE12EB">
      <w:pPr>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（一）供应商不符合规定的基本资格条件或特定资格条件的；</w:t>
      </w:r>
    </w:p>
    <w:p w14:paraId="57F5A50C">
      <w:pPr>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（二）供应商的法定代表人或其授权代表未参加询价；</w:t>
      </w:r>
    </w:p>
    <w:p w14:paraId="6E04EEC9">
      <w:pPr>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（三）供应商所提交的响应文件不按第七篇“响应文件编制要求”规定签字、盖章；</w:t>
      </w:r>
    </w:p>
    <w:p w14:paraId="097A7CDC">
      <w:pPr>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（四）供应商的报价超过采购预算</w:t>
      </w:r>
      <w:r>
        <w:rPr>
          <w:rFonts w:hint="eastAsia" w:ascii="宋体" w:hAnsi="宋体" w:cs="仿宋"/>
          <w:color w:val="auto"/>
          <w:sz w:val="24"/>
          <w:szCs w:val="24"/>
          <w:lang w:val="en-US" w:eastAsia="zh-CN"/>
        </w:rPr>
        <w:t>或投标产品未达到第二章第二条“</w:t>
      </w:r>
      <w:r>
        <w:rPr>
          <w:rFonts w:hint="eastAsia" w:ascii="宋体" w:hAnsi="宋体"/>
          <w:b w:val="0"/>
          <w:bCs/>
          <w:color w:val="auto"/>
          <w:kern w:val="2"/>
          <w:sz w:val="24"/>
          <w:szCs w:val="24"/>
          <w:lang w:val="en-US" w:eastAsia="zh-CN" w:bidi="ar-SA"/>
        </w:rPr>
        <w:t>投标产品基本要求</w:t>
      </w:r>
      <w:r>
        <w:rPr>
          <w:rFonts w:hint="eastAsia" w:ascii="宋体" w:hAnsi="宋体" w:cs="仿宋"/>
          <w:color w:val="auto"/>
          <w:sz w:val="24"/>
          <w:szCs w:val="24"/>
          <w:lang w:val="en-US" w:eastAsia="zh-CN"/>
        </w:rPr>
        <w:t>”</w:t>
      </w:r>
      <w:r>
        <w:rPr>
          <w:rFonts w:hint="eastAsia" w:ascii="宋体" w:hAnsi="宋体" w:cs="仿宋"/>
          <w:color w:val="auto"/>
          <w:sz w:val="24"/>
          <w:szCs w:val="24"/>
        </w:rPr>
        <w:t>的；</w:t>
      </w:r>
    </w:p>
    <w:p w14:paraId="4072EEBC">
      <w:pPr>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（五）法定代表人为同一个人的两个及两个以上法人，母公司、全资子公司及其控股公司，在同一分包采购中同时参与询价；</w:t>
      </w:r>
    </w:p>
    <w:p w14:paraId="658E8771">
      <w:pPr>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（六）单位负责人为同一人或者存在直接控股、管理关系的不同供应商，参加同一合同项下的政府采购活动的；</w:t>
      </w:r>
    </w:p>
    <w:p w14:paraId="09EC70A0">
      <w:pPr>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（七）为采购项目提供整体设计、规范编制或者项目管理、监理、检测等服务的供应商，再参加该采购项目的其他采购活动；</w:t>
      </w:r>
    </w:p>
    <w:p w14:paraId="51861636">
      <w:pPr>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（八）供应商的服务期及询价有效期不满足询价文件要求的；</w:t>
      </w:r>
    </w:p>
    <w:p w14:paraId="7EE3469F">
      <w:pPr>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（九）供应商响应文件内容有与国家现行法律法规相违背的内容，或附有采购人无法接受条件的；</w:t>
      </w:r>
    </w:p>
    <w:p w14:paraId="181A93AA">
      <w:pPr>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（十）联合体参与询价的；</w:t>
      </w:r>
    </w:p>
    <w:p w14:paraId="22A2D2DC">
      <w:pPr>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（十一）供应商被列入失信被执行人、重大税收违法案件当事人名单、政府采购严重违法失信行为记录名单及其他不符合《中华人民共和国政府采购法》第二十二条规定条件的和询价文件约定的其他情形。</w:t>
      </w:r>
    </w:p>
    <w:p w14:paraId="372EA074">
      <w:pPr>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采购人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1CFB1112">
      <w:pPr>
        <w:pStyle w:val="3"/>
        <w:pageBreakBefore w:val="0"/>
        <w:kinsoku/>
        <w:wordWrap/>
        <w:overflowPunct/>
        <w:topLinePunct w:val="0"/>
        <w:autoSpaceDE/>
        <w:autoSpaceDN/>
        <w:bidi w:val="0"/>
        <w:adjustRightInd/>
        <w:spacing w:line="440" w:lineRule="exact"/>
        <w:ind w:firstLine="482" w:firstLineChars="200"/>
        <w:textAlignment w:val="auto"/>
        <w:rPr>
          <w:rFonts w:ascii="宋体" w:hAnsi="宋体" w:eastAsia="宋体"/>
          <w:color w:val="auto"/>
          <w:sz w:val="24"/>
          <w:szCs w:val="24"/>
        </w:rPr>
      </w:pPr>
      <w:bookmarkStart w:id="40" w:name="_Toc30363813"/>
      <w:r>
        <w:rPr>
          <w:rFonts w:hint="eastAsia" w:ascii="宋体" w:hAnsi="宋体" w:eastAsia="宋体"/>
          <w:color w:val="auto"/>
          <w:sz w:val="24"/>
          <w:szCs w:val="24"/>
        </w:rPr>
        <w:t>三、采购终止</w:t>
      </w:r>
      <w:bookmarkEnd w:id="40"/>
    </w:p>
    <w:bookmarkEnd w:id="38"/>
    <w:bookmarkEnd w:id="39"/>
    <w:p w14:paraId="2FAF39A8">
      <w:pPr>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出现下列情形之一的，采购人或者采购人应当终止询价采购活动，发布项目终止公告并说明原因，重新开展采购活动：</w:t>
      </w:r>
    </w:p>
    <w:p w14:paraId="588900DD">
      <w:pPr>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（一）因情况变化，不再符合规定的询价采购方式适用情形的；</w:t>
      </w:r>
    </w:p>
    <w:p w14:paraId="08BB6303">
      <w:pPr>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（二）出现影响采购公正的违法、违规行为的；</w:t>
      </w:r>
    </w:p>
    <w:p w14:paraId="51B4D5B5">
      <w:pPr>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（三）在采购过程中符合要求的供应商或者报价未超过采购预算的供应商不足3家的，但《政府采购询价采购方式管理暂行办法》第二十一条第三款规定的情形,以及财政部财库[2015]124号文件规定的情形除外。</w:t>
      </w:r>
    </w:p>
    <w:p w14:paraId="016581D8">
      <w:pPr>
        <w:pageBreakBefore w:val="0"/>
        <w:widowControl/>
        <w:kinsoku/>
        <w:wordWrap/>
        <w:overflowPunct/>
        <w:topLinePunct w:val="0"/>
        <w:autoSpaceDE/>
        <w:autoSpaceDN/>
        <w:bidi w:val="0"/>
        <w:adjustRightInd/>
        <w:ind w:firstLine="480" w:firstLineChars="200"/>
        <w:jc w:val="left"/>
        <w:textAlignment w:val="auto"/>
        <w:rPr>
          <w:rFonts w:ascii="宋体" w:hAnsi="宋体" w:cs="仿宋"/>
          <w:color w:val="auto"/>
          <w:sz w:val="24"/>
          <w:szCs w:val="24"/>
        </w:rPr>
      </w:pPr>
      <w:r>
        <w:rPr>
          <w:rFonts w:ascii="宋体" w:hAnsi="宋体" w:cs="仿宋"/>
          <w:color w:val="auto"/>
          <w:sz w:val="24"/>
          <w:szCs w:val="24"/>
        </w:rPr>
        <w:br w:type="page"/>
      </w:r>
    </w:p>
    <w:p w14:paraId="7D8E37D3">
      <w:pPr>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仿宋"/>
          <w:color w:val="auto"/>
          <w:sz w:val="24"/>
          <w:szCs w:val="24"/>
        </w:rPr>
      </w:pPr>
    </w:p>
    <w:p w14:paraId="082011B4">
      <w:pPr>
        <w:pStyle w:val="3"/>
        <w:pageBreakBefore w:val="0"/>
        <w:kinsoku/>
        <w:wordWrap/>
        <w:overflowPunct/>
        <w:topLinePunct w:val="0"/>
        <w:autoSpaceDE/>
        <w:autoSpaceDN/>
        <w:bidi w:val="0"/>
        <w:adjustRightInd/>
        <w:spacing w:line="480" w:lineRule="exact"/>
        <w:ind w:firstLine="723" w:firstLineChars="200"/>
        <w:jc w:val="center"/>
        <w:textAlignment w:val="auto"/>
        <w:rPr>
          <w:rFonts w:ascii="宋体" w:hAnsi="宋体" w:eastAsia="宋体" w:cs="仿宋"/>
          <w:color w:val="auto"/>
          <w:szCs w:val="30"/>
        </w:rPr>
      </w:pPr>
      <w:bookmarkStart w:id="41" w:name="_Toc30363814"/>
      <w:bookmarkStart w:id="42" w:name="_Toc102227313"/>
      <w:r>
        <w:rPr>
          <w:rFonts w:hint="eastAsia" w:ascii="宋体" w:hAnsi="宋体" w:eastAsia="宋体" w:cs="仿宋"/>
          <w:color w:val="auto"/>
          <w:sz w:val="36"/>
          <w:szCs w:val="30"/>
        </w:rPr>
        <w:t>第五篇  供应商须知</w:t>
      </w:r>
      <w:bookmarkEnd w:id="41"/>
      <w:bookmarkEnd w:id="42"/>
    </w:p>
    <w:p w14:paraId="113874A4">
      <w:pPr>
        <w:pStyle w:val="3"/>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eastAsia="宋体"/>
          <w:color w:val="auto"/>
          <w:sz w:val="24"/>
          <w:szCs w:val="24"/>
        </w:rPr>
      </w:pPr>
      <w:bookmarkStart w:id="43" w:name="_Toc30363815"/>
      <w:r>
        <w:rPr>
          <w:rFonts w:hint="eastAsia" w:ascii="宋体" w:hAnsi="宋体" w:eastAsia="宋体"/>
          <w:color w:val="auto"/>
          <w:sz w:val="24"/>
          <w:szCs w:val="24"/>
        </w:rPr>
        <w:t>一、询价费用</w:t>
      </w:r>
      <w:bookmarkEnd w:id="43"/>
    </w:p>
    <w:p w14:paraId="6767D398">
      <w:pPr>
        <w:pStyle w:val="14"/>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仿宋"/>
          <w:color w:val="auto"/>
          <w:kern w:val="2"/>
          <w:sz w:val="24"/>
          <w:szCs w:val="24"/>
          <w:lang w:val="en-US" w:eastAsia="zh-CN" w:bidi="ar-SA"/>
        </w:rPr>
      </w:pPr>
      <w:r>
        <w:rPr>
          <w:rFonts w:hint="eastAsia" w:ascii="宋体" w:hAnsi="宋体" w:cs="仿宋"/>
          <w:color w:val="auto"/>
          <w:kern w:val="2"/>
          <w:sz w:val="24"/>
          <w:szCs w:val="24"/>
          <w:lang w:val="en-US" w:eastAsia="zh-CN" w:bidi="ar-SA"/>
        </w:rPr>
        <w:t>参与询价的供应商应承担其编制响应文件与递交响应文件所涉及的一切费用，不论询价结果如何，采购人在任何情况下无义务也无责任承担这些费用。</w:t>
      </w:r>
    </w:p>
    <w:p w14:paraId="7AE6A564">
      <w:pPr>
        <w:pStyle w:val="3"/>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eastAsia="宋体"/>
          <w:color w:val="auto"/>
          <w:sz w:val="24"/>
          <w:szCs w:val="24"/>
        </w:rPr>
      </w:pPr>
      <w:bookmarkStart w:id="44" w:name="_Toc30363816"/>
      <w:r>
        <w:rPr>
          <w:rFonts w:hint="eastAsia" w:ascii="宋体" w:hAnsi="宋体" w:eastAsia="宋体"/>
          <w:color w:val="auto"/>
          <w:sz w:val="24"/>
          <w:szCs w:val="24"/>
        </w:rPr>
        <w:t>二、询价文件</w:t>
      </w:r>
      <w:bookmarkEnd w:id="44"/>
    </w:p>
    <w:p w14:paraId="7A21447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（一）询价文件由采购</w:t>
      </w:r>
      <w:r>
        <w:rPr>
          <w:rFonts w:hint="eastAsia" w:ascii="宋体" w:hAnsi="宋体" w:cs="仿宋"/>
          <w:color w:val="auto"/>
          <w:sz w:val="24"/>
          <w:szCs w:val="24"/>
          <w:lang w:eastAsia="zh-CN"/>
        </w:rPr>
        <w:t>公告</w:t>
      </w:r>
      <w:r>
        <w:rPr>
          <w:rFonts w:hint="eastAsia" w:ascii="宋体" w:hAnsi="宋体" w:cs="仿宋"/>
          <w:color w:val="auto"/>
          <w:sz w:val="24"/>
          <w:szCs w:val="24"/>
        </w:rPr>
        <w:t>，采购项目技术规格、数量及</w:t>
      </w:r>
      <w:r>
        <w:rPr>
          <w:rFonts w:hint="eastAsia" w:ascii="宋体" w:hAnsi="宋体" w:cs="仿宋"/>
          <w:color w:val="auto"/>
          <w:sz w:val="24"/>
          <w:szCs w:val="24"/>
          <w:lang w:eastAsia="zh-CN"/>
        </w:rPr>
        <w:t>参数</w:t>
      </w:r>
      <w:r>
        <w:rPr>
          <w:rFonts w:hint="eastAsia" w:ascii="宋体" w:hAnsi="宋体" w:cs="仿宋"/>
          <w:color w:val="auto"/>
          <w:sz w:val="24"/>
          <w:szCs w:val="24"/>
        </w:rPr>
        <w:t>要求，采购项目商务需求，询价程序及方法、评审标准、无效响应和采购终止，供应商须知、政府采购合同，响应文件编制要求七部分组成。</w:t>
      </w:r>
    </w:p>
    <w:p w14:paraId="2465BC7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（二）采购人所作的一切有效的书面通知、修改及补充，都是询价文件不可分割的部分。</w:t>
      </w:r>
    </w:p>
    <w:p w14:paraId="5A4DBBA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（三）询价文件的解释</w:t>
      </w:r>
    </w:p>
    <w:p w14:paraId="4F88062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供应商如对询价文件询价供应商有疑问，必须以书面形式在提交响应文件截止时间1个工作日前向采购人要求澄清，采购人可视具体情况做出处理或答复。如供应商未提出疑问，视为完全理解并同意本询价文件。一经进入询价程序，即视为供应商已详细阅读全部文件资料，完全理解询价文件所有条款内容并同意放弃对这方面有不明白及误解的权利。</w:t>
      </w:r>
    </w:p>
    <w:p w14:paraId="3DD2043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（四）</w:t>
      </w:r>
      <w:bookmarkStart w:id="45" w:name="_Toc318159780"/>
      <w:bookmarkStart w:id="46" w:name="_Toc318159349"/>
      <w:bookmarkStart w:id="47" w:name="_Toc318159160"/>
      <w:bookmarkStart w:id="48" w:name="_Toc318166429"/>
      <w:r>
        <w:rPr>
          <w:rFonts w:hint="eastAsia" w:ascii="宋体" w:hAnsi="宋体" w:cs="仿宋"/>
          <w:color w:val="auto"/>
          <w:sz w:val="24"/>
          <w:szCs w:val="24"/>
        </w:rPr>
        <w:t>本询价文件中，询价小组根据与供应商进行询价可能实质性变动的内容为询价文件第二、三、四篇全部内容。</w:t>
      </w:r>
    </w:p>
    <w:p w14:paraId="2D714C1F">
      <w:pPr>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（五）评审的依据为询价文件和响应文件（含有效的书面承诺）。询价小组判断响应文件对询价文件的响应，仅基于响应文件本身而不靠外部证据。</w:t>
      </w:r>
    </w:p>
    <w:p w14:paraId="721E3569">
      <w:pPr>
        <w:pStyle w:val="3"/>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eastAsia="宋体"/>
          <w:color w:val="auto"/>
          <w:sz w:val="24"/>
          <w:szCs w:val="24"/>
        </w:rPr>
      </w:pPr>
      <w:bookmarkStart w:id="49" w:name="_Toc30363817"/>
      <w:r>
        <w:rPr>
          <w:rFonts w:hint="eastAsia" w:ascii="宋体" w:hAnsi="宋体" w:eastAsia="宋体"/>
          <w:color w:val="auto"/>
          <w:sz w:val="24"/>
          <w:szCs w:val="24"/>
        </w:rPr>
        <w:t>三、询价要求</w:t>
      </w:r>
      <w:bookmarkEnd w:id="49"/>
    </w:p>
    <w:bookmarkEnd w:id="45"/>
    <w:bookmarkEnd w:id="46"/>
    <w:bookmarkEnd w:id="47"/>
    <w:bookmarkEnd w:id="48"/>
    <w:p w14:paraId="79BE779C">
      <w:pPr>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（一）响应文件</w:t>
      </w:r>
    </w:p>
    <w:p w14:paraId="4A9E7FDD">
      <w:pPr>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1、供应商应当按照询价文件的要求编制响应文件，并对询价文件提出的要求和条件作出实质性响应，响应文件原则上采用软面订本，同时应编制完整的页码、目录。</w:t>
      </w:r>
    </w:p>
    <w:p w14:paraId="634EAFCB">
      <w:pPr>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2、响应文件组成</w:t>
      </w:r>
    </w:p>
    <w:p w14:paraId="21E60FD6">
      <w:pPr>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9C81266">
      <w:pPr>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（二）询价有效期：响应文件及有关承诺文件有效期为提交响应文件截止时间起90天。</w:t>
      </w:r>
    </w:p>
    <w:p w14:paraId="2F3B0DE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（三）提交响应文件的份数和签署</w:t>
      </w:r>
    </w:p>
    <w:p w14:paraId="3643B29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1、响应文件一式二份，其中正本一份，副本一份，副本可为正本的复印件，应与正本一致，如出现不一致情况以正本为准。</w:t>
      </w:r>
    </w:p>
    <w:p w14:paraId="084FA69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2、</w:t>
      </w:r>
      <w:r>
        <w:rPr>
          <w:rFonts w:hint="eastAsia" w:ascii="宋体" w:hAnsi="宋体" w:cs="仿宋"/>
          <w:color w:val="auto"/>
          <w:sz w:val="24"/>
        </w:rPr>
        <w:t>在响应文件正本中，询价文件第七篇响应文件编制要求中规定签字、盖章的地方必须按其规定签字、盖章。</w:t>
      </w:r>
    </w:p>
    <w:p w14:paraId="62CAAA1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（四）响应文件的递交</w:t>
      </w:r>
    </w:p>
    <w:p w14:paraId="4A03A82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rPr>
      </w:pPr>
      <w:r>
        <w:rPr>
          <w:rFonts w:hint="eastAsia" w:ascii="宋体" w:hAnsi="宋体" w:cs="仿宋"/>
          <w:color w:val="auto"/>
          <w:sz w:val="24"/>
        </w:rPr>
        <w:t>1.</w:t>
      </w:r>
      <w:r>
        <w:rPr>
          <w:rFonts w:hint="eastAsia" w:ascii="宋体" w:hAnsi="宋体" w:cs="仿宋"/>
          <w:color w:val="auto"/>
          <w:sz w:val="24"/>
          <w:szCs w:val="24"/>
        </w:rPr>
        <w:t xml:space="preserve"> 响应文件</w:t>
      </w:r>
      <w:r>
        <w:rPr>
          <w:rFonts w:hint="eastAsia" w:ascii="宋体" w:hAnsi="宋体" w:cs="仿宋"/>
          <w:color w:val="auto"/>
          <w:sz w:val="24"/>
        </w:rPr>
        <w:t>的密封</w:t>
      </w:r>
    </w:p>
    <w:p w14:paraId="159C712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rPr>
      </w:pPr>
      <w:r>
        <w:rPr>
          <w:rFonts w:hint="eastAsia" w:ascii="宋体" w:hAnsi="宋体" w:cs="仿宋"/>
          <w:color w:val="auto"/>
          <w:sz w:val="24"/>
        </w:rPr>
        <w:t>1.1</w:t>
      </w:r>
      <w:r>
        <w:rPr>
          <w:rFonts w:hint="eastAsia" w:ascii="宋体" w:hAnsi="宋体" w:cs="仿宋"/>
          <w:color w:val="auto"/>
          <w:sz w:val="24"/>
          <w:szCs w:val="24"/>
        </w:rPr>
        <w:t>响应文件</w:t>
      </w:r>
      <w:r>
        <w:rPr>
          <w:rFonts w:hint="eastAsia" w:ascii="宋体" w:hAnsi="宋体" w:cs="仿宋"/>
          <w:color w:val="auto"/>
          <w:sz w:val="24"/>
        </w:rPr>
        <w:t>的正本、副本均应密封送达</w:t>
      </w:r>
      <w:r>
        <w:rPr>
          <w:rFonts w:hint="eastAsia" w:ascii="宋体" w:hAnsi="宋体" w:cs="仿宋"/>
          <w:color w:val="auto"/>
          <w:sz w:val="24"/>
          <w:szCs w:val="24"/>
        </w:rPr>
        <w:t>递交响应文件地点</w:t>
      </w:r>
      <w:r>
        <w:rPr>
          <w:rFonts w:hint="eastAsia" w:ascii="宋体" w:hAnsi="宋体" w:cs="仿宋"/>
          <w:color w:val="auto"/>
          <w:sz w:val="24"/>
        </w:rPr>
        <w:t>，应在封套上注明项目名称、供应商名称。若正本、副本分别进行密封的，还应在封套上注明“正本”、“副本”字样。</w:t>
      </w:r>
    </w:p>
    <w:p w14:paraId="6212690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rPr>
      </w:pPr>
      <w:r>
        <w:rPr>
          <w:rFonts w:hint="eastAsia" w:ascii="宋体" w:hAnsi="宋体" w:cs="仿宋"/>
          <w:color w:val="auto"/>
          <w:sz w:val="24"/>
        </w:rPr>
        <w:t>1.2封套的封口处应加盖供应商公章或由法定代表人授权代表签字。</w:t>
      </w:r>
    </w:p>
    <w:p w14:paraId="0AF8394A">
      <w:pPr>
        <w:pageBreakBefore w:val="0"/>
        <w:widowControl w:val="0"/>
        <w:numPr>
          <w:ilvl w:val="0"/>
          <w:numId w:val="2"/>
        </w:numPr>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rPr>
      </w:pPr>
      <w:r>
        <w:rPr>
          <w:rFonts w:hint="eastAsia" w:ascii="宋体" w:hAnsi="宋体" w:cs="仿宋"/>
          <w:color w:val="auto"/>
          <w:sz w:val="24"/>
        </w:rPr>
        <w:t>如果未按上述规定进行密封，采购人对响应文件误投、丢失或提前拆封不负责任。</w:t>
      </w:r>
    </w:p>
    <w:p w14:paraId="7A170CB7">
      <w:pPr>
        <w:pageBreakBefore w:val="0"/>
        <w:widowControl w:val="0"/>
        <w:numPr>
          <w:ilvl w:val="0"/>
          <w:numId w:val="3"/>
        </w:numPr>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rPr>
      </w:pPr>
      <w:r>
        <w:rPr>
          <w:rFonts w:hint="eastAsia" w:ascii="宋体" w:hAnsi="宋体" w:cs="仿宋"/>
          <w:color w:val="auto"/>
          <w:sz w:val="24"/>
        </w:rPr>
        <w:t>邮寄、电报、电话、传真形式的响应文件概不接受。</w:t>
      </w:r>
    </w:p>
    <w:p w14:paraId="747579C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（五）供应商参与人员</w:t>
      </w:r>
    </w:p>
    <w:p w14:paraId="092BE3D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各个供应商仅派1名代表参与询价， 此1人应为法定代表人或具有法定代表人授权委托书的授权代表。</w:t>
      </w:r>
    </w:p>
    <w:p w14:paraId="1EB16565">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仿宋"/>
          <w:b/>
          <w:color w:val="auto"/>
          <w:sz w:val="24"/>
          <w:szCs w:val="24"/>
        </w:rPr>
      </w:pPr>
      <w:r>
        <w:rPr>
          <w:rFonts w:hint="eastAsia" w:ascii="宋体" w:hAnsi="宋体" w:cs="仿宋"/>
          <w:b/>
          <w:color w:val="auto"/>
          <w:sz w:val="24"/>
          <w:szCs w:val="24"/>
        </w:rPr>
        <w:t>法定代表人或授权委托人应随身携带本人身份证原件。</w:t>
      </w:r>
    </w:p>
    <w:p w14:paraId="75073F5C">
      <w:pPr>
        <w:pStyle w:val="3"/>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eastAsia="宋体"/>
          <w:color w:val="auto"/>
          <w:sz w:val="24"/>
          <w:szCs w:val="24"/>
        </w:rPr>
      </w:pPr>
      <w:bookmarkStart w:id="50" w:name="_Toc30363818"/>
      <w:r>
        <w:rPr>
          <w:rFonts w:hint="eastAsia" w:ascii="宋体" w:hAnsi="宋体" w:eastAsia="宋体"/>
          <w:color w:val="auto"/>
          <w:sz w:val="24"/>
          <w:szCs w:val="24"/>
        </w:rPr>
        <w:t>四、成交供应商的变更</w:t>
      </w:r>
      <w:bookmarkEnd w:id="50"/>
    </w:p>
    <w:p w14:paraId="3AB0669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在采购方询价文件约定时间内，成交供应商拒绝与采购人签订合同的，采购人可以按照评标报告推荐的成交候选供应商顺序，确定排名下一位的候选人为成交供应商，也可以重新开展政府采购活动。</w:t>
      </w:r>
    </w:p>
    <w:p w14:paraId="7D598EBD">
      <w:pPr>
        <w:pStyle w:val="3"/>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eastAsia="宋体"/>
          <w:color w:val="auto"/>
          <w:sz w:val="24"/>
          <w:szCs w:val="24"/>
        </w:rPr>
      </w:pPr>
      <w:bookmarkStart w:id="51" w:name="_Toc30363819"/>
      <w:r>
        <w:rPr>
          <w:rFonts w:hint="eastAsia" w:ascii="宋体" w:hAnsi="宋体" w:eastAsia="宋体"/>
          <w:color w:val="auto"/>
          <w:sz w:val="24"/>
          <w:szCs w:val="24"/>
        </w:rPr>
        <w:t>五、成交通知</w:t>
      </w:r>
      <w:bookmarkEnd w:id="51"/>
    </w:p>
    <w:p w14:paraId="0337BFDD">
      <w:pPr>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（一）成交供应商确定后，采购人在重庆市体育局官方网站（</w:t>
      </w:r>
      <w:r>
        <w:rPr>
          <w:color w:val="auto"/>
        </w:rPr>
        <w:t>http://tyj.cq.gov.cn</w:t>
      </w:r>
      <w:r>
        <w:rPr>
          <w:rFonts w:hint="eastAsia" w:ascii="宋体" w:hAnsi="宋体" w:cs="仿宋"/>
          <w:color w:val="auto"/>
          <w:sz w:val="24"/>
          <w:szCs w:val="24"/>
        </w:rPr>
        <w:t>）上发布成交结果公告。</w:t>
      </w:r>
    </w:p>
    <w:p w14:paraId="7ED71632">
      <w:pPr>
        <w:pStyle w:val="3"/>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eastAsia="宋体"/>
          <w:color w:val="auto"/>
          <w:sz w:val="24"/>
          <w:szCs w:val="24"/>
        </w:rPr>
      </w:pPr>
      <w:bookmarkStart w:id="52" w:name="_Toc30363820"/>
      <w:r>
        <w:rPr>
          <w:rFonts w:hint="eastAsia" w:ascii="宋体" w:hAnsi="宋体" w:eastAsia="宋体"/>
          <w:color w:val="auto"/>
          <w:sz w:val="24"/>
          <w:szCs w:val="24"/>
        </w:rPr>
        <w:t>六、询问、质疑和投诉</w:t>
      </w:r>
      <w:bookmarkEnd w:id="52"/>
    </w:p>
    <w:p w14:paraId="0D32C479">
      <w:pPr>
        <w:pageBreakBefore w:val="0"/>
        <w:widowControl w:val="0"/>
        <w:kinsoku/>
        <w:wordWrap/>
        <w:overflowPunct/>
        <w:topLinePunct w:val="0"/>
        <w:autoSpaceDE/>
        <w:autoSpaceDN/>
        <w:bidi w:val="0"/>
        <w:adjustRightInd/>
        <w:spacing w:line="440" w:lineRule="exact"/>
        <w:ind w:right="12" w:firstLine="480" w:firstLineChars="200"/>
        <w:textAlignment w:val="auto"/>
        <w:rPr>
          <w:rFonts w:ascii="宋体" w:hAnsi="宋体" w:cs="仿宋"/>
          <w:color w:val="auto"/>
          <w:sz w:val="24"/>
        </w:rPr>
      </w:pPr>
      <w:r>
        <w:rPr>
          <w:rFonts w:hint="eastAsia" w:ascii="宋体" w:hAnsi="宋体" w:cs="仿宋"/>
          <w:color w:val="auto"/>
          <w:sz w:val="24"/>
        </w:rPr>
        <w:t>（一）询问</w:t>
      </w:r>
    </w:p>
    <w:p w14:paraId="0CB872AC">
      <w:pPr>
        <w:pageBreakBefore w:val="0"/>
        <w:widowControl w:val="0"/>
        <w:kinsoku/>
        <w:wordWrap/>
        <w:overflowPunct/>
        <w:topLinePunct w:val="0"/>
        <w:autoSpaceDE/>
        <w:autoSpaceDN/>
        <w:bidi w:val="0"/>
        <w:adjustRightInd/>
        <w:spacing w:line="440" w:lineRule="exact"/>
        <w:ind w:right="12"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采购人应当在3个工作日内对供应商依法提出的询问作出答复。供应商询问可以是口头或书面形式。</w:t>
      </w:r>
    </w:p>
    <w:p w14:paraId="23814F62">
      <w:pPr>
        <w:pageBreakBefore w:val="0"/>
        <w:widowControl w:val="0"/>
        <w:kinsoku/>
        <w:wordWrap/>
        <w:overflowPunct/>
        <w:topLinePunct w:val="0"/>
        <w:autoSpaceDE/>
        <w:autoSpaceDN/>
        <w:bidi w:val="0"/>
        <w:adjustRightInd/>
        <w:spacing w:line="440" w:lineRule="exact"/>
        <w:ind w:right="12"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（二）质疑</w:t>
      </w:r>
    </w:p>
    <w:p w14:paraId="0FE841D3">
      <w:pPr>
        <w:pageBreakBefore w:val="0"/>
        <w:widowControl w:val="0"/>
        <w:kinsoku/>
        <w:wordWrap/>
        <w:overflowPunct/>
        <w:topLinePunct w:val="0"/>
        <w:autoSpaceDE/>
        <w:autoSpaceDN/>
        <w:bidi w:val="0"/>
        <w:adjustRightInd/>
        <w:spacing w:line="440" w:lineRule="exact"/>
        <w:ind w:right="12"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供应商认为采购文件、采购过程和成交结果使自己的权益</w:t>
      </w:r>
      <w:r>
        <w:rPr>
          <w:rFonts w:hint="eastAsia" w:ascii="宋体" w:hAnsi="宋体" w:cs="宋体"/>
          <w:color w:val="auto"/>
          <w:kern w:val="0"/>
          <w:sz w:val="24"/>
          <w:szCs w:val="24"/>
        </w:rPr>
        <w:t>受</w:t>
      </w:r>
      <w:r>
        <w:rPr>
          <w:rFonts w:ascii="宋体" w:hAnsi="宋体" w:cs="宋体"/>
          <w:color w:val="auto"/>
          <w:kern w:val="0"/>
          <w:sz w:val="24"/>
          <w:szCs w:val="24"/>
        </w:rPr>
        <w:t>到伤害的，可向采购人或采购人以书面形式提出质疑。</w:t>
      </w:r>
    </w:p>
    <w:p w14:paraId="3EA402F0">
      <w:pPr>
        <w:pageBreakBefore w:val="0"/>
        <w:widowControl w:val="0"/>
        <w:kinsoku/>
        <w:wordWrap/>
        <w:overflowPunct/>
        <w:topLinePunct w:val="0"/>
        <w:autoSpaceDE/>
        <w:autoSpaceDN/>
        <w:bidi w:val="0"/>
        <w:adjustRightInd/>
        <w:spacing w:line="440" w:lineRule="exact"/>
        <w:ind w:right="12"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2、质疑答复</w:t>
      </w:r>
    </w:p>
    <w:p w14:paraId="531534DC">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仿宋"/>
          <w:color w:val="auto"/>
          <w:sz w:val="24"/>
          <w:szCs w:val="24"/>
        </w:rPr>
      </w:pPr>
      <w:r>
        <w:rPr>
          <w:rFonts w:hint="eastAsia" w:ascii="宋体" w:hAnsi="宋体" w:cs="仿宋"/>
          <w:color w:val="auto"/>
          <w:sz w:val="24"/>
          <w:szCs w:val="24"/>
        </w:rPr>
        <w:t>采购人应当在收到供应商的书面质疑后七个工作日内作出答复，并以书面形式通知质疑供应商和其他有关供应商。</w:t>
      </w:r>
    </w:p>
    <w:p w14:paraId="13B00A8C">
      <w:pPr>
        <w:pageBreakBefore w:val="0"/>
        <w:widowControl w:val="0"/>
        <w:kinsoku/>
        <w:wordWrap/>
        <w:overflowPunct/>
        <w:topLinePunct w:val="0"/>
        <w:autoSpaceDE/>
        <w:autoSpaceDN/>
        <w:bidi w:val="0"/>
        <w:adjustRightInd/>
        <w:spacing w:line="440" w:lineRule="exact"/>
        <w:ind w:right="12"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3、其他</w:t>
      </w:r>
    </w:p>
    <w:p w14:paraId="2E7C969F">
      <w:pPr>
        <w:pageBreakBefore w:val="0"/>
        <w:widowControl w:val="0"/>
        <w:kinsoku/>
        <w:wordWrap/>
        <w:overflowPunct/>
        <w:topLinePunct w:val="0"/>
        <w:autoSpaceDE/>
        <w:autoSpaceDN/>
        <w:bidi w:val="0"/>
        <w:adjustRightInd/>
        <w:spacing w:line="440" w:lineRule="exact"/>
        <w:ind w:right="12"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（1）供应商应按照《政府采购质疑和投诉办法》（财政部令第94号）及相关法律法规要求，在法定质疑期内一次性提出针对同一采购程序环节的质疑。</w:t>
      </w:r>
    </w:p>
    <w:p w14:paraId="5671CB33">
      <w:pPr>
        <w:pageBreakBefore w:val="0"/>
        <w:widowControl w:val="0"/>
        <w:kinsoku/>
        <w:wordWrap/>
        <w:overflowPunct/>
        <w:topLinePunct w:val="0"/>
        <w:autoSpaceDE/>
        <w:autoSpaceDN/>
        <w:bidi w:val="0"/>
        <w:adjustRightInd/>
        <w:spacing w:line="440" w:lineRule="exact"/>
        <w:ind w:right="12"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（2）质疑函范本可在财政部门户网站和中国政府采购网下载。</w:t>
      </w:r>
    </w:p>
    <w:p w14:paraId="4327260F">
      <w:pPr>
        <w:pageBreakBefore w:val="0"/>
        <w:widowControl w:val="0"/>
        <w:kinsoku/>
        <w:wordWrap/>
        <w:overflowPunct/>
        <w:topLinePunct w:val="0"/>
        <w:autoSpaceDE/>
        <w:autoSpaceDN/>
        <w:bidi w:val="0"/>
        <w:adjustRightInd/>
        <w:spacing w:line="440" w:lineRule="exact"/>
        <w:ind w:right="12"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（三）投诉</w:t>
      </w:r>
    </w:p>
    <w:p w14:paraId="0B5F9A3B">
      <w:pPr>
        <w:pageBreakBefore w:val="0"/>
        <w:widowControl w:val="0"/>
        <w:kinsoku/>
        <w:wordWrap/>
        <w:overflowPunct/>
        <w:topLinePunct w:val="0"/>
        <w:autoSpaceDE/>
        <w:autoSpaceDN/>
        <w:bidi w:val="0"/>
        <w:adjustRightInd/>
        <w:spacing w:line="440" w:lineRule="exact"/>
        <w:ind w:right="12"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1、供应商对采购人、采购人的答复不满意，或者采购人、采购人未在规定时间内作出答复的，可以在答复期满后15个工作日内按照相关法律法规向财政部门提起投诉。</w:t>
      </w:r>
    </w:p>
    <w:p w14:paraId="4A181252">
      <w:pPr>
        <w:pageBreakBefore w:val="0"/>
        <w:widowControl w:val="0"/>
        <w:kinsoku/>
        <w:wordWrap/>
        <w:overflowPunct/>
        <w:topLinePunct w:val="0"/>
        <w:autoSpaceDE/>
        <w:autoSpaceDN/>
        <w:bidi w:val="0"/>
        <w:adjustRightInd/>
        <w:spacing w:line="440" w:lineRule="exact"/>
        <w:ind w:right="12"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2、供应商应按照《政府采购质疑和投诉办法》（财政部令第94号）及相关法律法规要求递交投诉书和必要的证明材料。投诉书范本可在财政部门户网站和中国政府采购网下载。</w:t>
      </w:r>
    </w:p>
    <w:p w14:paraId="032961A2">
      <w:pPr>
        <w:pageBreakBefore w:val="0"/>
        <w:widowControl w:val="0"/>
        <w:kinsoku/>
        <w:wordWrap/>
        <w:overflowPunct/>
        <w:topLinePunct w:val="0"/>
        <w:autoSpaceDE/>
        <w:autoSpaceDN/>
        <w:bidi w:val="0"/>
        <w:adjustRightInd/>
        <w:spacing w:line="440" w:lineRule="exact"/>
        <w:ind w:right="12"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0D1ADC6">
      <w:pPr>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6DD5EA1E">
      <w:pPr>
        <w:pStyle w:val="3"/>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olor w:val="auto"/>
          <w:sz w:val="24"/>
          <w:szCs w:val="24"/>
        </w:rPr>
      </w:pPr>
      <w:bookmarkStart w:id="53" w:name="_Toc30363821"/>
      <w:r>
        <w:rPr>
          <w:rFonts w:hint="eastAsia" w:ascii="宋体" w:hAnsi="宋体" w:eastAsia="宋体"/>
          <w:color w:val="auto"/>
          <w:sz w:val="24"/>
          <w:szCs w:val="24"/>
        </w:rPr>
        <w:t>七、</w:t>
      </w:r>
      <w:bookmarkStart w:id="54" w:name="_Toc102227322"/>
      <w:bookmarkStart w:id="55" w:name="_Toc342913396"/>
      <w:bookmarkStart w:id="56" w:name="_Toc11641055"/>
      <w:bookmarkStart w:id="57" w:name="_Toc12789059"/>
      <w:r>
        <w:rPr>
          <w:rFonts w:hint="eastAsia" w:ascii="宋体" w:hAnsi="宋体" w:eastAsia="宋体"/>
          <w:color w:val="auto"/>
          <w:sz w:val="24"/>
          <w:szCs w:val="24"/>
        </w:rPr>
        <w:t>签订</w:t>
      </w:r>
      <w:bookmarkEnd w:id="54"/>
      <w:r>
        <w:rPr>
          <w:rFonts w:hint="eastAsia" w:ascii="宋体" w:hAnsi="宋体" w:eastAsia="宋体"/>
          <w:color w:val="auto"/>
          <w:sz w:val="24"/>
          <w:szCs w:val="24"/>
        </w:rPr>
        <w:t>合同</w:t>
      </w:r>
      <w:bookmarkEnd w:id="53"/>
      <w:bookmarkEnd w:id="55"/>
    </w:p>
    <w:p w14:paraId="48027625">
      <w:pPr>
        <w:pageBreakBefore w:val="0"/>
        <w:widowControl w:val="0"/>
        <w:kinsoku/>
        <w:wordWrap/>
        <w:overflowPunct/>
        <w:topLinePunct w:val="0"/>
        <w:autoSpaceDE/>
        <w:autoSpaceDN/>
        <w:bidi w:val="0"/>
        <w:adjustRightInd/>
        <w:spacing w:line="440" w:lineRule="exact"/>
        <w:ind w:right="12"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（一）成交供应商应当自成交结果公示发出之日起2个工作日内，按照询价文件和成交供应商响应文件的约定，按照采购标的、规格型号、采购金额、采购数量、技术和服务要求等事项与采购方签订采购合同。</w:t>
      </w:r>
    </w:p>
    <w:p w14:paraId="18E83E87">
      <w:pPr>
        <w:pageBreakBefore w:val="0"/>
        <w:widowControl w:val="0"/>
        <w:kinsoku/>
        <w:wordWrap/>
        <w:overflowPunct/>
        <w:topLinePunct w:val="0"/>
        <w:autoSpaceDE/>
        <w:autoSpaceDN/>
        <w:bidi w:val="0"/>
        <w:adjustRightInd/>
        <w:spacing w:line="440" w:lineRule="exact"/>
        <w:ind w:right="12"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（二）询价</w:t>
      </w:r>
      <w:r>
        <w:rPr>
          <w:rFonts w:hint="eastAsia" w:ascii="宋体" w:hAnsi="宋体" w:cs="宋体"/>
          <w:color w:val="auto"/>
          <w:kern w:val="0"/>
          <w:sz w:val="24"/>
          <w:szCs w:val="24"/>
          <w:lang w:eastAsia="zh-CN"/>
        </w:rPr>
        <w:t>公告</w:t>
      </w:r>
      <w:r>
        <w:rPr>
          <w:rFonts w:hint="eastAsia" w:ascii="宋体" w:hAnsi="宋体" w:cs="宋体"/>
          <w:color w:val="auto"/>
          <w:kern w:val="0"/>
          <w:sz w:val="24"/>
          <w:szCs w:val="24"/>
        </w:rPr>
        <w:t>、成交供应商的响应文件及有效承诺文件等，均为签订合同的依据。</w:t>
      </w:r>
    </w:p>
    <w:p w14:paraId="7BBFC0F6">
      <w:pPr>
        <w:pageBreakBefore w:val="0"/>
        <w:widowControl w:val="0"/>
        <w:kinsoku/>
        <w:wordWrap/>
        <w:overflowPunct/>
        <w:topLinePunct w:val="0"/>
        <w:autoSpaceDE/>
        <w:autoSpaceDN/>
        <w:bidi w:val="0"/>
        <w:adjustRightInd/>
        <w:spacing w:line="440" w:lineRule="exact"/>
        <w:ind w:right="12"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（三）成交供应商未按照询价文件确定的事项签订合同，将承担相关法律责任。</w:t>
      </w:r>
    </w:p>
    <w:p w14:paraId="6F7FBB58">
      <w:pPr>
        <w:pageBreakBefore w:val="0"/>
        <w:widowControl w:val="0"/>
        <w:kinsoku/>
        <w:wordWrap/>
        <w:overflowPunct/>
        <w:topLinePunct w:val="0"/>
        <w:autoSpaceDE/>
        <w:autoSpaceDN/>
        <w:bidi w:val="0"/>
        <w:adjustRightInd/>
        <w:spacing w:line="440" w:lineRule="exact"/>
        <w:ind w:right="12"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（四）除不可抗力等因素外，结果公告发出后，成交供应商无正当理由拒绝与采购方签订采购合同的，应当承担相应的法律责任。</w:t>
      </w:r>
    </w:p>
    <w:p w14:paraId="446E2EA1">
      <w:pPr>
        <w:pageBreakBefore w:val="0"/>
        <w:widowControl w:val="0"/>
        <w:kinsoku/>
        <w:wordWrap/>
        <w:overflowPunct/>
        <w:topLinePunct w:val="0"/>
        <w:autoSpaceDE/>
        <w:autoSpaceDN/>
        <w:bidi w:val="0"/>
        <w:adjustRightInd/>
        <w:spacing w:line="440" w:lineRule="exact"/>
        <w:ind w:right="12"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（五）采购人应当自政府采购合同签订之日起10个工作日内，将采购合同在重庆市体育局官网上公告，但政府采购合同中涉及国家秘密、商业秘密的内容除外。</w:t>
      </w:r>
    </w:p>
    <w:p w14:paraId="6F598FF5">
      <w:pPr>
        <w:pStyle w:val="3"/>
        <w:pageBreakBefore w:val="0"/>
        <w:kinsoku/>
        <w:wordWrap/>
        <w:overflowPunct/>
        <w:topLinePunct w:val="0"/>
        <w:autoSpaceDE/>
        <w:autoSpaceDN/>
        <w:bidi w:val="0"/>
        <w:adjustRightInd/>
        <w:spacing w:line="480" w:lineRule="exact"/>
        <w:ind w:firstLine="723" w:firstLineChars="200"/>
        <w:jc w:val="center"/>
        <w:textAlignment w:val="auto"/>
        <w:rPr>
          <w:rFonts w:hint="eastAsia" w:ascii="宋体" w:hAnsi="宋体" w:eastAsia="宋体" w:cs="仿宋"/>
          <w:color w:val="auto"/>
          <w:sz w:val="36"/>
          <w:szCs w:val="30"/>
        </w:rPr>
      </w:pPr>
      <w:bookmarkStart w:id="58" w:name="_Toc30363822"/>
    </w:p>
    <w:p w14:paraId="41C4004E">
      <w:pPr>
        <w:pStyle w:val="3"/>
        <w:pageBreakBefore w:val="0"/>
        <w:kinsoku/>
        <w:wordWrap/>
        <w:overflowPunct/>
        <w:topLinePunct w:val="0"/>
        <w:autoSpaceDE/>
        <w:autoSpaceDN/>
        <w:bidi w:val="0"/>
        <w:adjustRightInd/>
        <w:spacing w:line="480" w:lineRule="exact"/>
        <w:ind w:firstLine="723" w:firstLineChars="200"/>
        <w:jc w:val="center"/>
        <w:textAlignment w:val="auto"/>
        <w:rPr>
          <w:rFonts w:hint="eastAsia" w:ascii="宋体" w:hAnsi="宋体" w:eastAsia="宋体" w:cs="仿宋"/>
          <w:color w:val="auto"/>
          <w:sz w:val="36"/>
          <w:szCs w:val="30"/>
        </w:rPr>
      </w:pPr>
    </w:p>
    <w:p w14:paraId="299B19BC">
      <w:pPr>
        <w:rPr>
          <w:rFonts w:hint="eastAsia"/>
          <w:color w:val="auto"/>
        </w:rPr>
      </w:pPr>
    </w:p>
    <w:p w14:paraId="720ACBA8">
      <w:pPr>
        <w:pStyle w:val="3"/>
        <w:pageBreakBefore w:val="0"/>
        <w:kinsoku/>
        <w:wordWrap/>
        <w:overflowPunct/>
        <w:topLinePunct w:val="0"/>
        <w:autoSpaceDE/>
        <w:autoSpaceDN/>
        <w:bidi w:val="0"/>
        <w:adjustRightInd/>
        <w:spacing w:line="480" w:lineRule="exact"/>
        <w:ind w:firstLine="723" w:firstLineChars="200"/>
        <w:jc w:val="center"/>
        <w:textAlignment w:val="auto"/>
        <w:rPr>
          <w:rFonts w:ascii="宋体" w:hAnsi="宋体" w:eastAsia="宋体" w:cs="仿宋"/>
          <w:color w:val="auto"/>
          <w:sz w:val="36"/>
          <w:szCs w:val="30"/>
        </w:rPr>
      </w:pPr>
      <w:r>
        <w:rPr>
          <w:rFonts w:hint="eastAsia" w:ascii="宋体" w:hAnsi="宋体" w:eastAsia="宋体" w:cs="仿宋"/>
          <w:color w:val="auto"/>
          <w:sz w:val="36"/>
          <w:szCs w:val="30"/>
        </w:rPr>
        <w:t xml:space="preserve">第六篇  </w:t>
      </w:r>
      <w:bookmarkEnd w:id="56"/>
      <w:bookmarkEnd w:id="57"/>
      <w:r>
        <w:rPr>
          <w:rFonts w:hint="eastAsia" w:ascii="宋体" w:hAnsi="宋体" w:eastAsia="宋体" w:cs="仿宋"/>
          <w:color w:val="auto"/>
          <w:sz w:val="36"/>
          <w:szCs w:val="30"/>
        </w:rPr>
        <w:t>政府采购合同</w:t>
      </w:r>
      <w:bookmarkEnd w:id="58"/>
    </w:p>
    <w:p w14:paraId="16B7C028">
      <w:pPr>
        <w:pageBreakBefore w:val="0"/>
        <w:kinsoku/>
        <w:wordWrap/>
        <w:overflowPunct/>
        <w:topLinePunct w:val="0"/>
        <w:autoSpaceDE/>
        <w:autoSpaceDN/>
        <w:bidi w:val="0"/>
        <w:adjustRightInd/>
        <w:ind w:firstLine="480" w:firstLineChars="200"/>
        <w:textAlignment w:val="auto"/>
        <w:rPr>
          <w:rFonts w:ascii="宋体" w:hAnsi="宋体" w:cs="仿宋"/>
          <w:color w:val="auto"/>
          <w:sz w:val="24"/>
        </w:rPr>
      </w:pPr>
    </w:p>
    <w:p w14:paraId="5B02104A">
      <w:pPr>
        <w:pageBreakBefore w:val="0"/>
        <w:tabs>
          <w:tab w:val="left" w:pos="9000"/>
        </w:tabs>
        <w:kinsoku/>
        <w:wordWrap/>
        <w:overflowPunct/>
        <w:topLinePunct w:val="0"/>
        <w:autoSpaceDE/>
        <w:autoSpaceDN/>
        <w:bidi w:val="0"/>
        <w:adjustRightInd/>
        <w:spacing w:line="276" w:lineRule="auto"/>
        <w:ind w:firstLine="420" w:firstLineChars="200"/>
        <w:jc w:val="center"/>
        <w:textAlignment w:val="auto"/>
        <w:rPr>
          <w:rFonts w:ascii="宋体" w:hAnsi="宋体" w:cs="仿宋"/>
          <w:color w:val="auto"/>
          <w:sz w:val="21"/>
          <w:szCs w:val="21"/>
        </w:rPr>
      </w:pPr>
    </w:p>
    <w:p w14:paraId="20EDC9EF">
      <w:pPr>
        <w:pageBreakBefore w:val="0"/>
        <w:kinsoku/>
        <w:wordWrap/>
        <w:overflowPunct/>
        <w:topLinePunct w:val="0"/>
        <w:autoSpaceDE/>
        <w:autoSpaceDN/>
        <w:bidi w:val="0"/>
        <w:adjustRightInd/>
        <w:spacing w:line="500" w:lineRule="exact"/>
        <w:ind w:firstLine="883" w:firstLineChars="200"/>
        <w:jc w:val="center"/>
        <w:textAlignment w:val="auto"/>
        <w:rPr>
          <w:rFonts w:ascii="宋体" w:hAnsi="宋体"/>
          <w:b/>
          <w:color w:val="auto"/>
          <w:sz w:val="44"/>
        </w:rPr>
      </w:pPr>
      <w:r>
        <w:rPr>
          <w:rFonts w:hint="eastAsia" w:ascii="宋体" w:hAnsi="宋体"/>
          <w:b/>
          <w:color w:val="auto"/>
          <w:sz w:val="44"/>
        </w:rPr>
        <w:t>重庆市政府采购合同</w:t>
      </w:r>
    </w:p>
    <w:p w14:paraId="4223742B">
      <w:pPr>
        <w:pageBreakBefore w:val="0"/>
        <w:kinsoku/>
        <w:wordWrap/>
        <w:overflowPunct/>
        <w:topLinePunct w:val="0"/>
        <w:autoSpaceDE/>
        <w:autoSpaceDN/>
        <w:bidi w:val="0"/>
        <w:adjustRightInd/>
        <w:spacing w:line="500" w:lineRule="exact"/>
        <w:ind w:firstLine="560" w:firstLineChars="200"/>
        <w:jc w:val="center"/>
        <w:textAlignment w:val="auto"/>
        <w:rPr>
          <w:rFonts w:ascii="宋体" w:hAnsi="宋体"/>
          <w:color w:val="auto"/>
        </w:rPr>
      </w:pPr>
      <w:r>
        <w:rPr>
          <w:rFonts w:hint="eastAsia" w:ascii="宋体" w:hAnsi="宋体"/>
          <w:color w:val="auto"/>
        </w:rPr>
        <w:t>（项目号：     ）</w:t>
      </w:r>
    </w:p>
    <w:p w14:paraId="4B9EA6BF">
      <w:pPr>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auto"/>
          <w:sz w:val="24"/>
        </w:rPr>
      </w:pPr>
      <w:r>
        <w:rPr>
          <w:rFonts w:hint="eastAsia" w:ascii="宋体" w:hAnsi="宋体"/>
          <w:color w:val="auto"/>
          <w:sz w:val="24"/>
        </w:rPr>
        <w:t xml:space="preserve">甲方（需方）：___________________________   </w:t>
      </w:r>
    </w:p>
    <w:p w14:paraId="1B16CFC0">
      <w:pPr>
        <w:pageBreakBefore w:val="0"/>
        <w:kinsoku/>
        <w:wordWrap/>
        <w:overflowPunct/>
        <w:topLinePunct w:val="0"/>
        <w:autoSpaceDE/>
        <w:autoSpaceDN/>
        <w:bidi w:val="0"/>
        <w:adjustRightInd/>
        <w:spacing w:line="500" w:lineRule="exact"/>
        <w:ind w:firstLine="480" w:firstLineChars="200"/>
        <w:textAlignment w:val="auto"/>
        <w:rPr>
          <w:rFonts w:ascii="宋体" w:hAnsi="宋体"/>
          <w:color w:val="auto"/>
          <w:sz w:val="24"/>
        </w:rPr>
      </w:pPr>
      <w:r>
        <w:rPr>
          <w:rFonts w:hint="eastAsia" w:ascii="宋体" w:hAnsi="宋体"/>
          <w:color w:val="auto"/>
          <w:sz w:val="24"/>
        </w:rPr>
        <w:t xml:space="preserve"> 乙方（供方）：___________________________      </w:t>
      </w:r>
    </w:p>
    <w:p w14:paraId="1BBAAEA5">
      <w:pPr>
        <w:pageBreakBefore w:val="0"/>
        <w:kinsoku/>
        <w:wordWrap/>
        <w:overflowPunct/>
        <w:topLinePunct w:val="0"/>
        <w:autoSpaceDE/>
        <w:autoSpaceDN/>
        <w:bidi w:val="0"/>
        <w:adjustRightInd/>
        <w:spacing w:line="500" w:lineRule="exact"/>
        <w:ind w:firstLine="480" w:firstLineChars="200"/>
        <w:textAlignment w:val="auto"/>
        <w:rPr>
          <w:rFonts w:ascii="宋体" w:hAnsi="宋体"/>
          <w:color w:val="auto"/>
          <w:sz w:val="24"/>
        </w:rPr>
      </w:pPr>
    </w:p>
    <w:p w14:paraId="13787E20">
      <w:pPr>
        <w:pageBreakBefore w:val="0"/>
        <w:kinsoku/>
        <w:wordWrap/>
        <w:overflowPunct/>
        <w:topLinePunct w:val="0"/>
        <w:autoSpaceDE/>
        <w:autoSpaceDN/>
        <w:bidi w:val="0"/>
        <w:adjustRightInd/>
        <w:spacing w:line="500" w:lineRule="exact"/>
        <w:ind w:firstLine="480" w:firstLineChars="200"/>
        <w:textAlignment w:val="auto"/>
        <w:rPr>
          <w:rFonts w:ascii="宋体" w:hAnsi="宋体"/>
          <w:color w:val="auto"/>
          <w:sz w:val="24"/>
        </w:rPr>
      </w:pPr>
      <w:r>
        <w:rPr>
          <w:rFonts w:hint="eastAsia" w:ascii="宋体" w:hAnsi="宋体"/>
          <w:color w:val="auto"/>
          <w:sz w:val="24"/>
        </w:rPr>
        <w:t>经双方协商一致，达成以下购销合同：</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5803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29" w:hRule="atLeast"/>
        </w:trPr>
        <w:tc>
          <w:tcPr>
            <w:tcW w:w="3071" w:type="dxa"/>
            <w:noWrap w:val="0"/>
            <w:vAlign w:val="center"/>
          </w:tcPr>
          <w:p w14:paraId="280A0CCA">
            <w:pPr>
              <w:pageBreakBefore w:val="0"/>
              <w:kinsoku/>
              <w:wordWrap/>
              <w:overflowPunct/>
              <w:topLinePunct w:val="0"/>
              <w:autoSpaceDE/>
              <w:autoSpaceDN/>
              <w:bidi w:val="0"/>
              <w:adjustRightInd/>
              <w:spacing w:line="240" w:lineRule="atLeast"/>
              <w:ind w:firstLine="420" w:firstLineChars="200"/>
              <w:jc w:val="center"/>
              <w:textAlignment w:val="auto"/>
              <w:rPr>
                <w:rFonts w:ascii="宋体" w:hAnsi="宋体"/>
                <w:color w:val="auto"/>
                <w:sz w:val="21"/>
                <w:szCs w:val="21"/>
              </w:rPr>
            </w:pPr>
            <w:r>
              <w:rPr>
                <w:rFonts w:hint="eastAsia" w:ascii="宋体" w:hAnsi="宋体"/>
                <w:color w:val="auto"/>
                <w:sz w:val="21"/>
                <w:szCs w:val="21"/>
              </w:rPr>
              <w:t>项目名称</w:t>
            </w:r>
          </w:p>
        </w:tc>
        <w:tc>
          <w:tcPr>
            <w:tcW w:w="984" w:type="dxa"/>
            <w:noWrap w:val="0"/>
            <w:vAlign w:val="center"/>
          </w:tcPr>
          <w:p w14:paraId="50A25E01">
            <w:pPr>
              <w:pageBreakBefore w:val="0"/>
              <w:kinsoku/>
              <w:wordWrap/>
              <w:overflowPunct/>
              <w:topLinePunct w:val="0"/>
              <w:autoSpaceDE/>
              <w:autoSpaceDN/>
              <w:bidi w:val="0"/>
              <w:adjustRightInd/>
              <w:spacing w:line="240" w:lineRule="atLeast"/>
              <w:ind w:firstLine="210" w:firstLineChars="100"/>
              <w:jc w:val="both"/>
              <w:textAlignment w:val="auto"/>
              <w:rPr>
                <w:rFonts w:ascii="宋体" w:hAnsi="宋体"/>
                <w:color w:val="auto"/>
                <w:sz w:val="21"/>
                <w:szCs w:val="21"/>
              </w:rPr>
            </w:pPr>
            <w:r>
              <w:rPr>
                <w:rFonts w:hint="eastAsia" w:ascii="宋体" w:hAnsi="宋体"/>
                <w:color w:val="auto"/>
                <w:sz w:val="21"/>
                <w:szCs w:val="21"/>
              </w:rPr>
              <w:t>数</w:t>
            </w:r>
            <w:r>
              <w:rPr>
                <w:rFonts w:hint="eastAsia" w:ascii="宋体" w:hAnsi="宋体"/>
                <w:color w:val="auto"/>
                <w:sz w:val="21"/>
                <w:szCs w:val="21"/>
                <w:lang w:val="en-US" w:eastAsia="zh-CN"/>
              </w:rPr>
              <w:t xml:space="preserve"> </w:t>
            </w:r>
            <w:r>
              <w:rPr>
                <w:rFonts w:hint="eastAsia" w:ascii="宋体" w:hAnsi="宋体"/>
                <w:color w:val="auto"/>
                <w:sz w:val="21"/>
                <w:szCs w:val="21"/>
              </w:rPr>
              <w:t>量</w:t>
            </w:r>
          </w:p>
        </w:tc>
        <w:tc>
          <w:tcPr>
            <w:tcW w:w="1298" w:type="dxa"/>
            <w:gridSpan w:val="2"/>
            <w:noWrap w:val="0"/>
            <w:vAlign w:val="center"/>
          </w:tcPr>
          <w:p w14:paraId="78237C03">
            <w:pPr>
              <w:pageBreakBefore w:val="0"/>
              <w:kinsoku/>
              <w:wordWrap/>
              <w:overflowPunct/>
              <w:topLinePunct w:val="0"/>
              <w:autoSpaceDE/>
              <w:autoSpaceDN/>
              <w:bidi w:val="0"/>
              <w:adjustRightInd/>
              <w:spacing w:line="240" w:lineRule="atLeast"/>
              <w:ind w:firstLine="420" w:firstLineChars="200"/>
              <w:jc w:val="center"/>
              <w:textAlignment w:val="auto"/>
              <w:rPr>
                <w:rFonts w:ascii="宋体" w:hAnsi="宋体"/>
                <w:color w:val="auto"/>
                <w:sz w:val="21"/>
                <w:szCs w:val="21"/>
              </w:rPr>
            </w:pPr>
            <w:r>
              <w:rPr>
                <w:rFonts w:hint="eastAsia" w:ascii="宋体" w:hAnsi="宋体"/>
                <w:color w:val="auto"/>
                <w:sz w:val="21"/>
                <w:szCs w:val="21"/>
              </w:rPr>
              <w:t>综合单价</w:t>
            </w:r>
          </w:p>
        </w:tc>
        <w:tc>
          <w:tcPr>
            <w:tcW w:w="1134" w:type="dxa"/>
            <w:noWrap w:val="0"/>
            <w:vAlign w:val="center"/>
          </w:tcPr>
          <w:p w14:paraId="4410A831">
            <w:pPr>
              <w:pageBreakBefore w:val="0"/>
              <w:kinsoku/>
              <w:wordWrap/>
              <w:overflowPunct/>
              <w:topLinePunct w:val="0"/>
              <w:autoSpaceDE/>
              <w:autoSpaceDN/>
              <w:bidi w:val="0"/>
              <w:adjustRightInd/>
              <w:spacing w:line="240" w:lineRule="atLeast"/>
              <w:ind w:firstLine="420" w:firstLineChars="200"/>
              <w:jc w:val="center"/>
              <w:textAlignment w:val="auto"/>
              <w:rPr>
                <w:rFonts w:ascii="宋体" w:hAnsi="宋体"/>
                <w:color w:val="auto"/>
                <w:sz w:val="21"/>
                <w:szCs w:val="21"/>
              </w:rPr>
            </w:pPr>
            <w:r>
              <w:rPr>
                <w:rFonts w:hint="eastAsia" w:ascii="宋体" w:hAnsi="宋体"/>
                <w:color w:val="auto"/>
                <w:sz w:val="21"/>
                <w:szCs w:val="21"/>
              </w:rPr>
              <w:t>总价</w:t>
            </w:r>
          </w:p>
        </w:tc>
        <w:tc>
          <w:tcPr>
            <w:tcW w:w="1559" w:type="dxa"/>
            <w:noWrap w:val="0"/>
            <w:vAlign w:val="center"/>
          </w:tcPr>
          <w:p w14:paraId="135ABB48">
            <w:pPr>
              <w:pageBreakBefore w:val="0"/>
              <w:kinsoku/>
              <w:wordWrap/>
              <w:overflowPunct/>
              <w:topLinePunct w:val="0"/>
              <w:autoSpaceDE/>
              <w:autoSpaceDN/>
              <w:bidi w:val="0"/>
              <w:adjustRightInd/>
              <w:spacing w:line="240" w:lineRule="atLeast"/>
              <w:ind w:firstLine="420" w:firstLineChars="200"/>
              <w:jc w:val="center"/>
              <w:textAlignment w:val="auto"/>
              <w:rPr>
                <w:rFonts w:ascii="宋体" w:hAnsi="宋体"/>
                <w:color w:val="auto"/>
                <w:sz w:val="21"/>
                <w:szCs w:val="21"/>
              </w:rPr>
            </w:pPr>
            <w:r>
              <w:rPr>
                <w:rFonts w:hint="eastAsia" w:ascii="宋体" w:hAnsi="宋体"/>
                <w:color w:val="auto"/>
                <w:sz w:val="21"/>
                <w:szCs w:val="21"/>
              </w:rPr>
              <w:t>服务时间</w:t>
            </w:r>
          </w:p>
        </w:tc>
        <w:tc>
          <w:tcPr>
            <w:tcW w:w="1567" w:type="dxa"/>
            <w:noWrap w:val="0"/>
            <w:vAlign w:val="center"/>
          </w:tcPr>
          <w:p w14:paraId="309AA25C">
            <w:pPr>
              <w:pageBreakBefore w:val="0"/>
              <w:kinsoku/>
              <w:wordWrap/>
              <w:overflowPunct/>
              <w:topLinePunct w:val="0"/>
              <w:autoSpaceDE/>
              <w:autoSpaceDN/>
              <w:bidi w:val="0"/>
              <w:adjustRightInd/>
              <w:spacing w:line="240" w:lineRule="atLeast"/>
              <w:ind w:firstLine="420" w:firstLineChars="200"/>
              <w:jc w:val="center"/>
              <w:textAlignment w:val="auto"/>
              <w:rPr>
                <w:rFonts w:ascii="宋体" w:hAnsi="宋体"/>
                <w:color w:val="auto"/>
                <w:sz w:val="21"/>
                <w:szCs w:val="21"/>
              </w:rPr>
            </w:pPr>
            <w:r>
              <w:rPr>
                <w:rFonts w:hint="eastAsia" w:ascii="宋体" w:hAnsi="宋体"/>
                <w:color w:val="auto"/>
                <w:sz w:val="21"/>
                <w:szCs w:val="21"/>
              </w:rPr>
              <w:t>服务地点</w:t>
            </w:r>
          </w:p>
        </w:tc>
      </w:tr>
      <w:tr w14:paraId="56DE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5" w:hRule="atLeast"/>
        </w:trPr>
        <w:tc>
          <w:tcPr>
            <w:tcW w:w="3071" w:type="dxa"/>
            <w:noWrap w:val="0"/>
            <w:vAlign w:val="center"/>
          </w:tcPr>
          <w:p w14:paraId="734AB711">
            <w:pPr>
              <w:pageBreakBefore w:val="0"/>
              <w:kinsoku/>
              <w:wordWrap/>
              <w:overflowPunct/>
              <w:topLinePunct w:val="0"/>
              <w:autoSpaceDE/>
              <w:autoSpaceDN/>
              <w:bidi w:val="0"/>
              <w:adjustRightInd/>
              <w:spacing w:line="240" w:lineRule="atLeast"/>
              <w:ind w:firstLine="420" w:firstLineChars="200"/>
              <w:jc w:val="center"/>
              <w:textAlignment w:val="auto"/>
              <w:rPr>
                <w:rFonts w:ascii="宋体" w:hAnsi="宋体"/>
                <w:color w:val="auto"/>
                <w:sz w:val="21"/>
                <w:szCs w:val="21"/>
              </w:rPr>
            </w:pPr>
          </w:p>
        </w:tc>
        <w:tc>
          <w:tcPr>
            <w:tcW w:w="984" w:type="dxa"/>
            <w:noWrap w:val="0"/>
            <w:vAlign w:val="center"/>
          </w:tcPr>
          <w:p w14:paraId="7B52FF51">
            <w:pPr>
              <w:pageBreakBefore w:val="0"/>
              <w:kinsoku/>
              <w:wordWrap/>
              <w:overflowPunct/>
              <w:topLinePunct w:val="0"/>
              <w:autoSpaceDE/>
              <w:autoSpaceDN/>
              <w:bidi w:val="0"/>
              <w:adjustRightInd/>
              <w:spacing w:line="240" w:lineRule="atLeast"/>
              <w:ind w:firstLine="420" w:firstLineChars="200"/>
              <w:jc w:val="center"/>
              <w:textAlignment w:val="auto"/>
              <w:rPr>
                <w:rFonts w:ascii="宋体" w:hAnsi="宋体"/>
                <w:color w:val="auto"/>
                <w:sz w:val="21"/>
                <w:szCs w:val="21"/>
              </w:rPr>
            </w:pPr>
          </w:p>
        </w:tc>
        <w:tc>
          <w:tcPr>
            <w:tcW w:w="1298" w:type="dxa"/>
            <w:gridSpan w:val="2"/>
            <w:noWrap w:val="0"/>
            <w:vAlign w:val="center"/>
          </w:tcPr>
          <w:p w14:paraId="41225036">
            <w:pPr>
              <w:pageBreakBefore w:val="0"/>
              <w:kinsoku/>
              <w:wordWrap/>
              <w:overflowPunct/>
              <w:topLinePunct w:val="0"/>
              <w:autoSpaceDE/>
              <w:autoSpaceDN/>
              <w:bidi w:val="0"/>
              <w:adjustRightInd/>
              <w:spacing w:line="240" w:lineRule="atLeast"/>
              <w:ind w:firstLine="420" w:firstLineChars="200"/>
              <w:jc w:val="center"/>
              <w:textAlignment w:val="auto"/>
              <w:rPr>
                <w:rFonts w:ascii="宋体" w:hAnsi="宋体"/>
                <w:color w:val="auto"/>
                <w:sz w:val="21"/>
                <w:szCs w:val="21"/>
              </w:rPr>
            </w:pPr>
          </w:p>
        </w:tc>
        <w:tc>
          <w:tcPr>
            <w:tcW w:w="1134" w:type="dxa"/>
            <w:noWrap w:val="0"/>
            <w:vAlign w:val="center"/>
          </w:tcPr>
          <w:p w14:paraId="0682DC90">
            <w:pPr>
              <w:pageBreakBefore w:val="0"/>
              <w:kinsoku/>
              <w:wordWrap/>
              <w:overflowPunct/>
              <w:topLinePunct w:val="0"/>
              <w:autoSpaceDE/>
              <w:autoSpaceDN/>
              <w:bidi w:val="0"/>
              <w:adjustRightInd/>
              <w:spacing w:line="240" w:lineRule="atLeast"/>
              <w:ind w:firstLine="420" w:firstLineChars="200"/>
              <w:jc w:val="center"/>
              <w:textAlignment w:val="auto"/>
              <w:rPr>
                <w:rFonts w:ascii="宋体" w:hAnsi="宋体"/>
                <w:color w:val="auto"/>
                <w:sz w:val="21"/>
                <w:szCs w:val="21"/>
              </w:rPr>
            </w:pPr>
          </w:p>
        </w:tc>
        <w:tc>
          <w:tcPr>
            <w:tcW w:w="1559" w:type="dxa"/>
            <w:noWrap w:val="0"/>
            <w:vAlign w:val="center"/>
          </w:tcPr>
          <w:p w14:paraId="786D1AD6">
            <w:pPr>
              <w:pageBreakBefore w:val="0"/>
              <w:kinsoku/>
              <w:wordWrap/>
              <w:overflowPunct/>
              <w:topLinePunct w:val="0"/>
              <w:autoSpaceDE/>
              <w:autoSpaceDN/>
              <w:bidi w:val="0"/>
              <w:adjustRightInd/>
              <w:spacing w:line="240" w:lineRule="atLeast"/>
              <w:ind w:firstLine="420" w:firstLineChars="200"/>
              <w:jc w:val="center"/>
              <w:textAlignment w:val="auto"/>
              <w:rPr>
                <w:rFonts w:ascii="宋体" w:hAnsi="宋体"/>
                <w:color w:val="auto"/>
                <w:sz w:val="21"/>
                <w:szCs w:val="21"/>
              </w:rPr>
            </w:pPr>
          </w:p>
        </w:tc>
        <w:tc>
          <w:tcPr>
            <w:tcW w:w="1567" w:type="dxa"/>
            <w:noWrap w:val="0"/>
            <w:vAlign w:val="center"/>
          </w:tcPr>
          <w:p w14:paraId="1C33CA50">
            <w:pPr>
              <w:pageBreakBefore w:val="0"/>
              <w:kinsoku/>
              <w:wordWrap/>
              <w:overflowPunct/>
              <w:topLinePunct w:val="0"/>
              <w:autoSpaceDE/>
              <w:autoSpaceDN/>
              <w:bidi w:val="0"/>
              <w:adjustRightInd/>
              <w:spacing w:line="240" w:lineRule="atLeast"/>
              <w:ind w:firstLine="420" w:firstLineChars="200"/>
              <w:jc w:val="center"/>
              <w:textAlignment w:val="auto"/>
              <w:rPr>
                <w:rFonts w:ascii="宋体" w:hAnsi="宋体"/>
                <w:color w:val="auto"/>
                <w:sz w:val="21"/>
                <w:szCs w:val="21"/>
              </w:rPr>
            </w:pPr>
          </w:p>
        </w:tc>
      </w:tr>
      <w:tr w14:paraId="46C5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58" w:hRule="atLeast"/>
        </w:trPr>
        <w:tc>
          <w:tcPr>
            <w:tcW w:w="3071" w:type="dxa"/>
            <w:noWrap w:val="0"/>
            <w:vAlign w:val="center"/>
          </w:tcPr>
          <w:p w14:paraId="3E4542AD">
            <w:pPr>
              <w:pageBreakBefore w:val="0"/>
              <w:kinsoku/>
              <w:wordWrap/>
              <w:overflowPunct/>
              <w:topLinePunct w:val="0"/>
              <w:autoSpaceDE/>
              <w:autoSpaceDN/>
              <w:bidi w:val="0"/>
              <w:adjustRightInd/>
              <w:spacing w:line="240" w:lineRule="atLeast"/>
              <w:ind w:firstLine="420" w:firstLineChars="200"/>
              <w:jc w:val="center"/>
              <w:textAlignment w:val="auto"/>
              <w:rPr>
                <w:rFonts w:ascii="宋体" w:hAnsi="宋体"/>
                <w:color w:val="auto"/>
                <w:sz w:val="21"/>
                <w:szCs w:val="21"/>
              </w:rPr>
            </w:pPr>
          </w:p>
        </w:tc>
        <w:tc>
          <w:tcPr>
            <w:tcW w:w="984" w:type="dxa"/>
            <w:noWrap w:val="0"/>
            <w:vAlign w:val="center"/>
          </w:tcPr>
          <w:p w14:paraId="494A2F2C">
            <w:pPr>
              <w:pageBreakBefore w:val="0"/>
              <w:kinsoku/>
              <w:wordWrap/>
              <w:overflowPunct/>
              <w:topLinePunct w:val="0"/>
              <w:autoSpaceDE/>
              <w:autoSpaceDN/>
              <w:bidi w:val="0"/>
              <w:adjustRightInd/>
              <w:spacing w:line="240" w:lineRule="atLeast"/>
              <w:ind w:firstLine="420" w:firstLineChars="200"/>
              <w:jc w:val="center"/>
              <w:textAlignment w:val="auto"/>
              <w:rPr>
                <w:rFonts w:ascii="宋体" w:hAnsi="宋体"/>
                <w:color w:val="auto"/>
                <w:sz w:val="21"/>
                <w:szCs w:val="21"/>
              </w:rPr>
            </w:pPr>
          </w:p>
        </w:tc>
        <w:tc>
          <w:tcPr>
            <w:tcW w:w="1298" w:type="dxa"/>
            <w:gridSpan w:val="2"/>
            <w:noWrap w:val="0"/>
            <w:vAlign w:val="center"/>
          </w:tcPr>
          <w:p w14:paraId="533B0BC8">
            <w:pPr>
              <w:pageBreakBefore w:val="0"/>
              <w:kinsoku/>
              <w:wordWrap/>
              <w:overflowPunct/>
              <w:topLinePunct w:val="0"/>
              <w:autoSpaceDE/>
              <w:autoSpaceDN/>
              <w:bidi w:val="0"/>
              <w:adjustRightInd/>
              <w:spacing w:line="240" w:lineRule="atLeast"/>
              <w:ind w:firstLine="420" w:firstLineChars="200"/>
              <w:jc w:val="center"/>
              <w:textAlignment w:val="auto"/>
              <w:rPr>
                <w:rFonts w:ascii="宋体" w:hAnsi="宋体"/>
                <w:color w:val="auto"/>
                <w:sz w:val="21"/>
                <w:szCs w:val="21"/>
              </w:rPr>
            </w:pPr>
          </w:p>
        </w:tc>
        <w:tc>
          <w:tcPr>
            <w:tcW w:w="1134" w:type="dxa"/>
            <w:noWrap w:val="0"/>
            <w:vAlign w:val="center"/>
          </w:tcPr>
          <w:p w14:paraId="069F28B2">
            <w:pPr>
              <w:pageBreakBefore w:val="0"/>
              <w:kinsoku/>
              <w:wordWrap/>
              <w:overflowPunct/>
              <w:topLinePunct w:val="0"/>
              <w:autoSpaceDE/>
              <w:autoSpaceDN/>
              <w:bidi w:val="0"/>
              <w:adjustRightInd/>
              <w:spacing w:line="240" w:lineRule="atLeast"/>
              <w:ind w:firstLine="420" w:firstLineChars="200"/>
              <w:jc w:val="center"/>
              <w:textAlignment w:val="auto"/>
              <w:rPr>
                <w:rFonts w:ascii="宋体" w:hAnsi="宋体"/>
                <w:color w:val="auto"/>
                <w:sz w:val="21"/>
                <w:szCs w:val="21"/>
              </w:rPr>
            </w:pPr>
          </w:p>
        </w:tc>
        <w:tc>
          <w:tcPr>
            <w:tcW w:w="1559" w:type="dxa"/>
            <w:noWrap w:val="0"/>
            <w:vAlign w:val="center"/>
          </w:tcPr>
          <w:p w14:paraId="59B0B5E1">
            <w:pPr>
              <w:pageBreakBefore w:val="0"/>
              <w:kinsoku/>
              <w:wordWrap/>
              <w:overflowPunct/>
              <w:topLinePunct w:val="0"/>
              <w:autoSpaceDE/>
              <w:autoSpaceDN/>
              <w:bidi w:val="0"/>
              <w:adjustRightInd/>
              <w:spacing w:line="240" w:lineRule="atLeast"/>
              <w:ind w:firstLine="420" w:firstLineChars="200"/>
              <w:jc w:val="center"/>
              <w:textAlignment w:val="auto"/>
              <w:rPr>
                <w:rFonts w:ascii="宋体" w:hAnsi="宋体"/>
                <w:color w:val="auto"/>
                <w:sz w:val="21"/>
                <w:szCs w:val="21"/>
              </w:rPr>
            </w:pPr>
          </w:p>
        </w:tc>
        <w:tc>
          <w:tcPr>
            <w:tcW w:w="1567" w:type="dxa"/>
            <w:noWrap w:val="0"/>
            <w:vAlign w:val="center"/>
          </w:tcPr>
          <w:p w14:paraId="6E15812B">
            <w:pPr>
              <w:pageBreakBefore w:val="0"/>
              <w:kinsoku/>
              <w:wordWrap/>
              <w:overflowPunct/>
              <w:topLinePunct w:val="0"/>
              <w:autoSpaceDE/>
              <w:autoSpaceDN/>
              <w:bidi w:val="0"/>
              <w:adjustRightInd/>
              <w:spacing w:line="240" w:lineRule="atLeast"/>
              <w:ind w:firstLine="420" w:firstLineChars="200"/>
              <w:jc w:val="center"/>
              <w:textAlignment w:val="auto"/>
              <w:rPr>
                <w:rFonts w:ascii="宋体" w:hAnsi="宋体"/>
                <w:color w:val="auto"/>
                <w:sz w:val="21"/>
                <w:szCs w:val="21"/>
              </w:rPr>
            </w:pPr>
          </w:p>
        </w:tc>
      </w:tr>
      <w:tr w14:paraId="72DA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55" w:hRule="atLeast"/>
        </w:trPr>
        <w:tc>
          <w:tcPr>
            <w:tcW w:w="9613" w:type="dxa"/>
            <w:gridSpan w:val="7"/>
            <w:noWrap w:val="0"/>
            <w:vAlign w:val="center"/>
          </w:tcPr>
          <w:p w14:paraId="4762A167">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合计人民币（小写）：</w:t>
            </w:r>
          </w:p>
        </w:tc>
      </w:tr>
      <w:tr w14:paraId="4FB2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49" w:hRule="atLeast"/>
        </w:trPr>
        <w:tc>
          <w:tcPr>
            <w:tcW w:w="9613" w:type="dxa"/>
            <w:gridSpan w:val="7"/>
            <w:noWrap w:val="0"/>
            <w:vAlign w:val="center"/>
          </w:tcPr>
          <w:p w14:paraId="5350D9DB">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合计人民币（大写）：</w:t>
            </w:r>
          </w:p>
        </w:tc>
      </w:tr>
      <w:tr w14:paraId="05EC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691" w:hRule="atLeast"/>
        </w:trPr>
        <w:tc>
          <w:tcPr>
            <w:tcW w:w="9613" w:type="dxa"/>
            <w:gridSpan w:val="7"/>
            <w:noWrap w:val="0"/>
            <w:vAlign w:val="top"/>
          </w:tcPr>
          <w:p w14:paraId="75D00F4A">
            <w:pPr>
              <w:pageBreakBefore w:val="0"/>
              <w:kinsoku/>
              <w:wordWrap/>
              <w:overflowPunct/>
              <w:topLinePunct w:val="0"/>
              <w:autoSpaceDE/>
              <w:autoSpaceDN/>
              <w:bidi w:val="0"/>
              <w:adjustRightInd/>
              <w:spacing w:line="240" w:lineRule="atLeast"/>
              <w:ind w:firstLine="420" w:firstLineChars="200"/>
              <w:textAlignment w:val="auto"/>
              <w:rPr>
                <w:rFonts w:hint="eastAsia" w:ascii="宋体" w:hAnsi="宋体"/>
                <w:color w:val="auto"/>
                <w:sz w:val="21"/>
                <w:szCs w:val="21"/>
              </w:rPr>
            </w:pPr>
            <w:r>
              <w:rPr>
                <w:rFonts w:hint="eastAsia" w:ascii="宋体" w:hAnsi="宋体"/>
                <w:color w:val="auto"/>
                <w:sz w:val="21"/>
                <w:szCs w:val="21"/>
              </w:rPr>
              <w:t>一、服务要求</w:t>
            </w:r>
          </w:p>
          <w:p w14:paraId="114AF0DF">
            <w:pPr>
              <w:pStyle w:val="2"/>
              <w:spacing w:line="240" w:lineRule="auto"/>
              <w:ind w:firstLine="640"/>
              <w:rPr>
                <w:rFonts w:hint="eastAsia" w:ascii="宋体" w:hAnsi="宋体"/>
                <w:b w:val="0"/>
                <w:color w:val="auto"/>
                <w:kern w:val="2"/>
                <w:sz w:val="21"/>
                <w:szCs w:val="21"/>
                <w:lang w:val="en-US" w:eastAsia="zh-CN" w:bidi="ar-SA"/>
              </w:rPr>
            </w:pPr>
            <w:r>
              <w:rPr>
                <w:rFonts w:hint="eastAsia" w:ascii="宋体" w:hAnsi="宋体"/>
                <w:b w:val="0"/>
                <w:color w:val="auto"/>
                <w:kern w:val="2"/>
                <w:sz w:val="21"/>
                <w:szCs w:val="21"/>
                <w:lang w:val="en-US" w:eastAsia="zh-CN" w:bidi="ar-SA"/>
              </w:rPr>
              <w:t>1.</w:t>
            </w:r>
          </w:p>
          <w:p w14:paraId="6EF8F6AA">
            <w:pPr>
              <w:spacing w:line="240" w:lineRule="auto"/>
              <w:rPr>
                <w:rFonts w:hint="eastAsia" w:ascii="宋体" w:hAnsi="宋体"/>
                <w:b w:val="0"/>
                <w:color w:val="auto"/>
                <w:kern w:val="2"/>
                <w:sz w:val="21"/>
                <w:szCs w:val="21"/>
                <w:lang w:val="en-US" w:eastAsia="zh-CN" w:bidi="ar-SA"/>
              </w:rPr>
            </w:pPr>
            <w:r>
              <w:rPr>
                <w:rFonts w:hint="eastAsia" w:ascii="宋体" w:hAnsi="宋体"/>
                <w:b w:val="0"/>
                <w:color w:val="auto"/>
                <w:kern w:val="2"/>
                <w:sz w:val="21"/>
                <w:szCs w:val="21"/>
                <w:lang w:val="en-US" w:eastAsia="zh-CN" w:bidi="ar-SA"/>
              </w:rPr>
              <w:t xml:space="preserve">      2.</w:t>
            </w:r>
          </w:p>
          <w:p w14:paraId="4B1F7821">
            <w:pPr>
              <w:pStyle w:val="2"/>
              <w:spacing w:line="240" w:lineRule="auto"/>
              <w:ind w:firstLine="640"/>
              <w:rPr>
                <w:rFonts w:hint="eastAsia" w:ascii="宋体" w:hAnsi="宋体"/>
                <w:b w:val="0"/>
                <w:color w:val="auto"/>
                <w:kern w:val="2"/>
                <w:sz w:val="21"/>
                <w:szCs w:val="21"/>
                <w:lang w:val="en-US" w:eastAsia="zh-CN" w:bidi="ar-SA"/>
              </w:rPr>
            </w:pPr>
            <w:r>
              <w:rPr>
                <w:rFonts w:hint="eastAsia" w:ascii="宋体" w:hAnsi="宋体"/>
                <w:b w:val="0"/>
                <w:color w:val="auto"/>
                <w:kern w:val="2"/>
                <w:sz w:val="21"/>
                <w:szCs w:val="21"/>
                <w:lang w:val="en-US" w:eastAsia="zh-CN" w:bidi="ar-SA"/>
              </w:rPr>
              <w:t>3.</w:t>
            </w:r>
          </w:p>
          <w:p w14:paraId="391C1430">
            <w:pPr>
              <w:ind w:firstLine="640"/>
              <w:rPr>
                <w:rFonts w:hint="default"/>
                <w:color w:val="auto"/>
                <w:lang w:val="en-US" w:eastAsia="zh-CN"/>
              </w:rPr>
            </w:pPr>
            <w:r>
              <w:rPr>
                <w:rFonts w:hint="default" w:ascii="Arial" w:hAnsi="Arial" w:cs="Arial"/>
                <w:color w:val="auto"/>
                <w:lang w:val="en-US" w:eastAsia="zh-CN"/>
              </w:rPr>
              <w:t>……</w:t>
            </w:r>
          </w:p>
        </w:tc>
      </w:tr>
      <w:tr w14:paraId="6BFD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9628" w:type="dxa"/>
            <w:gridSpan w:val="8"/>
            <w:noWrap w:val="0"/>
            <w:vAlign w:val="top"/>
          </w:tcPr>
          <w:p w14:paraId="5AF3F7B0">
            <w:pPr>
              <w:pageBreakBefore w:val="0"/>
              <w:kinsoku/>
              <w:wordWrap/>
              <w:overflowPunct/>
              <w:topLinePunct w:val="0"/>
              <w:autoSpaceDE/>
              <w:autoSpaceDN/>
              <w:bidi w:val="0"/>
              <w:adjustRightInd/>
              <w:spacing w:line="240" w:lineRule="atLeast"/>
              <w:ind w:firstLine="420" w:firstLineChars="200"/>
              <w:textAlignment w:val="auto"/>
              <w:rPr>
                <w:rFonts w:hint="eastAsia" w:ascii="宋体" w:hAnsi="宋体" w:eastAsia="宋体"/>
                <w:color w:val="auto"/>
                <w:sz w:val="21"/>
                <w:szCs w:val="21"/>
                <w:lang w:eastAsia="zh-CN"/>
              </w:rPr>
            </w:pPr>
            <w:r>
              <w:rPr>
                <w:rFonts w:hint="eastAsia" w:ascii="宋体" w:hAnsi="宋体"/>
                <w:color w:val="auto"/>
                <w:sz w:val="21"/>
                <w:szCs w:val="21"/>
              </w:rPr>
              <w:t>二、</w:t>
            </w:r>
            <w:r>
              <w:rPr>
                <w:rFonts w:hint="eastAsia" w:ascii="宋体" w:hAnsi="宋体"/>
                <w:color w:val="auto"/>
                <w:sz w:val="21"/>
                <w:szCs w:val="21"/>
                <w:lang w:eastAsia="zh-CN"/>
              </w:rPr>
              <w:t>验收标准及方法</w:t>
            </w:r>
          </w:p>
        </w:tc>
      </w:tr>
      <w:tr w14:paraId="0862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9628" w:type="dxa"/>
            <w:gridSpan w:val="8"/>
            <w:noWrap w:val="0"/>
            <w:vAlign w:val="top"/>
          </w:tcPr>
          <w:p w14:paraId="3DF930F3">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三、付款方式：</w:t>
            </w:r>
          </w:p>
          <w:p w14:paraId="34AB0D82">
            <w:pPr>
              <w:pStyle w:val="6"/>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p>
        </w:tc>
      </w:tr>
      <w:tr w14:paraId="2517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9628" w:type="dxa"/>
            <w:gridSpan w:val="8"/>
            <w:noWrap w:val="0"/>
            <w:vAlign w:val="top"/>
          </w:tcPr>
          <w:p w14:paraId="26B0D5B6">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四、违约责任：</w:t>
            </w:r>
          </w:p>
          <w:p w14:paraId="6461DD7A">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按《合同法》、《政府采购法》执行，或按双方约定。</w:t>
            </w:r>
          </w:p>
        </w:tc>
      </w:tr>
      <w:tr w14:paraId="08F4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9628" w:type="dxa"/>
            <w:gridSpan w:val="8"/>
            <w:noWrap w:val="0"/>
            <w:vAlign w:val="top"/>
          </w:tcPr>
          <w:p w14:paraId="37520986">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五、其他约定事项：</w:t>
            </w:r>
          </w:p>
          <w:p w14:paraId="0FC5F6F3">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1.采购文件及其补遗文件、响应文件和承诺是本合同不可分割的部分。</w:t>
            </w:r>
          </w:p>
          <w:p w14:paraId="57592AFF">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2.本合同如发生争议由双方协商解决，协商不成向需方所在人民法院提请诉讼。</w:t>
            </w:r>
          </w:p>
          <w:p w14:paraId="297A33F4">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3.本合同一式__份， 需方__份，供方__份，具同等法律效力。</w:t>
            </w:r>
          </w:p>
          <w:p w14:paraId="5D6A3878">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4.其他：</w:t>
            </w:r>
          </w:p>
        </w:tc>
      </w:tr>
      <w:tr w14:paraId="05F7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4644" w:type="dxa"/>
            <w:gridSpan w:val="3"/>
            <w:noWrap w:val="0"/>
            <w:vAlign w:val="top"/>
          </w:tcPr>
          <w:p w14:paraId="52200993">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需方：</w:t>
            </w:r>
          </w:p>
          <w:p w14:paraId="18DB2061">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地址：</w:t>
            </w:r>
          </w:p>
          <w:p w14:paraId="6A9E139F">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联系电话：</w:t>
            </w:r>
          </w:p>
          <w:p w14:paraId="5AFF2F98">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授权代表：</w:t>
            </w:r>
          </w:p>
        </w:tc>
        <w:tc>
          <w:tcPr>
            <w:tcW w:w="4984" w:type="dxa"/>
            <w:gridSpan w:val="5"/>
            <w:noWrap w:val="0"/>
            <w:vAlign w:val="top"/>
          </w:tcPr>
          <w:p w14:paraId="1A299712">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供方：</w:t>
            </w:r>
          </w:p>
          <w:p w14:paraId="34D8F986">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地址：</w:t>
            </w:r>
          </w:p>
          <w:p w14:paraId="13A567B2">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电话：</w:t>
            </w:r>
          </w:p>
          <w:p w14:paraId="1D29BB5C">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传真：</w:t>
            </w:r>
          </w:p>
          <w:p w14:paraId="34DB0519">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开户银行：</w:t>
            </w:r>
          </w:p>
          <w:p w14:paraId="38C07920">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账号：</w:t>
            </w:r>
          </w:p>
          <w:p w14:paraId="4045967C">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授权代表：</w:t>
            </w:r>
          </w:p>
          <w:p w14:paraId="3435633B">
            <w:pPr>
              <w:pageBreakBefore w:val="0"/>
              <w:widowControl/>
              <w:kinsoku/>
              <w:wordWrap/>
              <w:overflowPunct/>
              <w:topLinePunct w:val="0"/>
              <w:autoSpaceDE/>
              <w:autoSpaceDN/>
              <w:bidi w:val="0"/>
              <w:adjustRightInd/>
              <w:spacing w:line="240" w:lineRule="atLeast"/>
              <w:ind w:firstLine="420" w:firstLineChars="200"/>
              <w:jc w:val="left"/>
              <w:textAlignment w:val="auto"/>
              <w:rPr>
                <w:rFonts w:ascii="宋体" w:hAnsi="宋体"/>
                <w:color w:val="auto"/>
                <w:sz w:val="21"/>
                <w:szCs w:val="21"/>
              </w:rPr>
            </w:pPr>
            <w:r>
              <w:rPr>
                <w:rFonts w:hint="eastAsia" w:ascii="宋体" w:hAnsi="宋体"/>
                <w:color w:val="auto"/>
                <w:sz w:val="21"/>
                <w:szCs w:val="21"/>
              </w:rPr>
              <w:t>（本栏请用计算机打印以便于准确付款）</w:t>
            </w:r>
          </w:p>
        </w:tc>
      </w:tr>
      <w:tr w14:paraId="27D5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9628" w:type="dxa"/>
            <w:gridSpan w:val="8"/>
            <w:noWrap w:val="0"/>
            <w:vAlign w:val="top"/>
          </w:tcPr>
          <w:p w14:paraId="762F9E40">
            <w:pPr>
              <w:pageBreakBefore w:val="0"/>
              <w:kinsoku/>
              <w:wordWrap/>
              <w:overflowPunct/>
              <w:topLinePunct w:val="0"/>
              <w:autoSpaceDE/>
              <w:autoSpaceDN/>
              <w:bidi w:val="0"/>
              <w:adjustRightInd/>
              <w:spacing w:line="240" w:lineRule="atLeast"/>
              <w:ind w:firstLine="420" w:firstLineChars="200"/>
              <w:textAlignment w:val="auto"/>
              <w:rPr>
                <w:rFonts w:ascii="宋体" w:hAnsi="宋体"/>
                <w:color w:val="auto"/>
                <w:sz w:val="21"/>
                <w:szCs w:val="21"/>
              </w:rPr>
            </w:pPr>
            <w:r>
              <w:rPr>
                <w:rFonts w:hint="eastAsia" w:ascii="宋体" w:hAnsi="宋体"/>
                <w:color w:val="auto"/>
                <w:sz w:val="21"/>
                <w:szCs w:val="21"/>
              </w:rPr>
              <w:t>备注：</w:t>
            </w:r>
          </w:p>
        </w:tc>
      </w:tr>
    </w:tbl>
    <w:p w14:paraId="53E3E19F">
      <w:pPr>
        <w:pageBreakBefore w:val="0"/>
        <w:kinsoku/>
        <w:wordWrap/>
        <w:overflowPunct/>
        <w:topLinePunct w:val="0"/>
        <w:autoSpaceDE/>
        <w:autoSpaceDN/>
        <w:bidi w:val="0"/>
        <w:adjustRightInd/>
        <w:spacing w:line="500" w:lineRule="exact"/>
        <w:ind w:firstLine="480" w:firstLineChars="200"/>
        <w:textAlignment w:val="auto"/>
        <w:rPr>
          <w:rFonts w:ascii="宋体" w:hAnsi="宋体"/>
          <w:color w:val="auto"/>
          <w:sz w:val="24"/>
        </w:rPr>
      </w:pPr>
      <w:r>
        <w:rPr>
          <w:rFonts w:hint="eastAsia" w:ascii="宋体" w:hAnsi="宋体"/>
          <w:color w:val="auto"/>
          <w:sz w:val="24"/>
        </w:rPr>
        <w:t>签约时间：           年   月   日      签约地点：</w:t>
      </w:r>
    </w:p>
    <w:p w14:paraId="4812F229">
      <w:pPr>
        <w:pageBreakBefore w:val="0"/>
        <w:kinsoku/>
        <w:wordWrap/>
        <w:overflowPunct/>
        <w:topLinePunct w:val="0"/>
        <w:autoSpaceDE/>
        <w:autoSpaceDN/>
        <w:bidi w:val="0"/>
        <w:adjustRightInd/>
        <w:spacing w:line="500" w:lineRule="exact"/>
        <w:ind w:firstLine="560" w:firstLineChars="200"/>
        <w:textAlignment w:val="auto"/>
        <w:rPr>
          <w:rFonts w:ascii="宋体" w:hAnsi="宋体"/>
          <w:color w:val="auto"/>
        </w:rPr>
        <w:sectPr>
          <w:pgSz w:w="11907" w:h="16840"/>
          <w:pgMar w:top="1134" w:right="1191" w:bottom="1134" w:left="1304" w:header="964" w:footer="992" w:gutter="0"/>
          <w:pgNumType w:fmt="numberInDash"/>
          <w:cols w:space="720" w:num="1"/>
          <w:rtlGutter w:val="0"/>
          <w:docGrid w:linePitch="312" w:charSpace="0"/>
        </w:sectPr>
      </w:pPr>
    </w:p>
    <w:p w14:paraId="735F30AB">
      <w:pPr>
        <w:pStyle w:val="3"/>
        <w:pageBreakBefore w:val="0"/>
        <w:kinsoku/>
        <w:wordWrap/>
        <w:overflowPunct/>
        <w:topLinePunct w:val="0"/>
        <w:autoSpaceDE/>
        <w:autoSpaceDN/>
        <w:bidi w:val="0"/>
        <w:adjustRightInd/>
        <w:spacing w:line="360" w:lineRule="auto"/>
        <w:ind w:firstLine="723" w:firstLineChars="200"/>
        <w:jc w:val="center"/>
        <w:textAlignment w:val="auto"/>
        <w:rPr>
          <w:rFonts w:ascii="宋体" w:hAnsi="宋体" w:eastAsia="宋体" w:cs="仿宋"/>
          <w:color w:val="auto"/>
          <w:sz w:val="36"/>
          <w:szCs w:val="30"/>
        </w:rPr>
      </w:pPr>
      <w:bookmarkStart w:id="59" w:name="_Hlt41879464"/>
      <w:bookmarkEnd w:id="59"/>
      <w:bookmarkStart w:id="60" w:name="_Toc12789072"/>
      <w:bookmarkStart w:id="61" w:name="_Toc30363823"/>
      <w:r>
        <w:rPr>
          <w:rFonts w:hint="eastAsia" w:ascii="宋体" w:hAnsi="宋体" w:eastAsia="宋体" w:cs="仿宋"/>
          <w:color w:val="auto"/>
          <w:sz w:val="36"/>
          <w:szCs w:val="30"/>
        </w:rPr>
        <w:t xml:space="preserve">第七篇  </w:t>
      </w:r>
      <w:bookmarkEnd w:id="60"/>
      <w:r>
        <w:rPr>
          <w:rFonts w:hint="eastAsia" w:ascii="宋体" w:hAnsi="宋体" w:eastAsia="宋体" w:cs="仿宋"/>
          <w:color w:val="auto"/>
          <w:sz w:val="36"/>
          <w:szCs w:val="30"/>
        </w:rPr>
        <w:t>响应文件编制要求</w:t>
      </w:r>
      <w:bookmarkEnd w:id="61"/>
    </w:p>
    <w:p w14:paraId="723393CD">
      <w:pPr>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一、经济部分</w:t>
      </w:r>
    </w:p>
    <w:p w14:paraId="51472923">
      <w:pPr>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（一）询价报价函</w:t>
      </w:r>
    </w:p>
    <w:p w14:paraId="714B4434">
      <w:pPr>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（二）明细报价表</w:t>
      </w:r>
    </w:p>
    <w:p w14:paraId="7CD1C271">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二、技术、质量资料部分</w:t>
      </w:r>
    </w:p>
    <w:p w14:paraId="3140AC7E">
      <w:pPr>
        <w:pageBreakBefore w:val="0"/>
        <w:kinsoku/>
        <w:wordWrap/>
        <w:overflowPunct/>
        <w:topLinePunct w:val="0"/>
        <w:autoSpaceDE/>
        <w:autoSpaceDN/>
        <w:bidi w:val="0"/>
        <w:adjustRightInd/>
        <w:spacing w:line="440" w:lineRule="exact"/>
        <w:ind w:firstLine="1200" w:firstLineChars="500"/>
        <w:textAlignment w:val="auto"/>
        <w:rPr>
          <w:rFonts w:hint="eastAsia" w:ascii="宋体" w:hAnsi="宋体"/>
          <w:color w:val="auto"/>
          <w:sz w:val="24"/>
          <w:szCs w:val="24"/>
        </w:rPr>
      </w:pPr>
      <w:r>
        <w:rPr>
          <w:rFonts w:hint="eastAsia" w:ascii="宋体" w:hAnsi="宋体"/>
          <w:color w:val="auto"/>
          <w:sz w:val="24"/>
          <w:szCs w:val="24"/>
        </w:rPr>
        <w:t>产品质量保证书面承诺书。</w:t>
      </w:r>
    </w:p>
    <w:p w14:paraId="55E48EA0">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三、商务部分</w:t>
      </w:r>
    </w:p>
    <w:p w14:paraId="371F08BD">
      <w:pPr>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（一）商务响应偏离表</w:t>
      </w:r>
    </w:p>
    <w:p w14:paraId="50F3E7F0">
      <w:pPr>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四、资格条件及其他</w:t>
      </w:r>
    </w:p>
    <w:p w14:paraId="49FBE22C">
      <w:pPr>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szCs w:val="24"/>
        </w:rPr>
      </w:pPr>
      <w:r>
        <w:rPr>
          <w:rFonts w:hint="eastAsia" w:ascii="宋体" w:hAnsi="宋体"/>
          <w:color w:val="auto"/>
          <w:sz w:val="24"/>
          <w:szCs w:val="24"/>
        </w:rPr>
        <w:t>（一）营业执照（副本）或事业单位法人证书（副本）复印件</w:t>
      </w:r>
    </w:p>
    <w:p w14:paraId="640024A5">
      <w:pPr>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szCs w:val="24"/>
        </w:rPr>
      </w:pPr>
      <w:r>
        <w:rPr>
          <w:rFonts w:hint="eastAsia" w:ascii="宋体" w:hAnsi="宋体"/>
          <w:color w:val="auto"/>
          <w:sz w:val="24"/>
          <w:szCs w:val="24"/>
        </w:rPr>
        <w:t>（二）组织机构代码证复印件</w:t>
      </w:r>
    </w:p>
    <w:p w14:paraId="17F4DBB2">
      <w:pPr>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szCs w:val="24"/>
        </w:rPr>
      </w:pPr>
      <w:r>
        <w:rPr>
          <w:rFonts w:hint="eastAsia" w:ascii="宋体" w:hAnsi="宋体"/>
          <w:color w:val="auto"/>
          <w:sz w:val="24"/>
          <w:szCs w:val="24"/>
        </w:rPr>
        <w:t>（三）法定代表人身份证明书（格式）</w:t>
      </w:r>
    </w:p>
    <w:p w14:paraId="5E22777C">
      <w:pPr>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szCs w:val="24"/>
        </w:rPr>
      </w:pPr>
      <w:r>
        <w:rPr>
          <w:rFonts w:hint="eastAsia" w:ascii="宋体" w:hAnsi="宋体"/>
          <w:color w:val="auto"/>
          <w:sz w:val="24"/>
          <w:szCs w:val="24"/>
        </w:rPr>
        <w:t>（四）法定代表人授权委托书（格式）</w:t>
      </w:r>
    </w:p>
    <w:p w14:paraId="09BA3644">
      <w:pPr>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szCs w:val="24"/>
        </w:rPr>
      </w:pPr>
      <w:r>
        <w:rPr>
          <w:rFonts w:hint="eastAsia" w:ascii="宋体" w:hAnsi="宋体"/>
          <w:color w:val="auto"/>
          <w:sz w:val="24"/>
          <w:szCs w:val="24"/>
        </w:rPr>
        <w:t>（五）上一年度财务状况报告（表）复印件，本年度新成立的公司提供提交响应文件截止时间前一个月的财务状况报告（表）复印件</w:t>
      </w:r>
    </w:p>
    <w:p w14:paraId="238DCD5B">
      <w:pPr>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szCs w:val="24"/>
        </w:rPr>
      </w:pPr>
      <w:r>
        <w:rPr>
          <w:rFonts w:hint="eastAsia" w:ascii="宋体" w:hAnsi="宋体"/>
          <w:color w:val="auto"/>
          <w:sz w:val="24"/>
          <w:szCs w:val="24"/>
        </w:rPr>
        <w:t>（六）书面声明（格式）</w:t>
      </w:r>
    </w:p>
    <w:p w14:paraId="0478CFD1">
      <w:pPr>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szCs w:val="24"/>
        </w:rPr>
      </w:pPr>
      <w:r>
        <w:rPr>
          <w:rFonts w:hint="eastAsia" w:ascii="宋体" w:hAnsi="宋体"/>
          <w:color w:val="auto"/>
          <w:sz w:val="24"/>
          <w:szCs w:val="24"/>
        </w:rPr>
        <w:t>（七）税务登记证（副本）复印件和社会保险缴纳证明材料</w:t>
      </w:r>
    </w:p>
    <w:p w14:paraId="06BB02B3">
      <w:pPr>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说明：供应商按“多证合一”登记制度办理营业执照的，组织机构代码证和税务登记证以供应商所提供的法人营业执照（副本）复印件为准</w:t>
      </w:r>
    </w:p>
    <w:p w14:paraId="10073306">
      <w:pPr>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color w:val="auto"/>
          <w:sz w:val="24"/>
          <w:szCs w:val="24"/>
        </w:rPr>
        <w:sectPr>
          <w:pgSz w:w="11907" w:h="16840"/>
          <w:pgMar w:top="1134" w:right="1191" w:bottom="1134" w:left="1304" w:header="964" w:footer="992" w:gutter="0"/>
          <w:pgNumType w:fmt="numberInDash"/>
          <w:cols w:space="720" w:num="1"/>
          <w:rtlGutter w:val="0"/>
          <w:docGrid w:linePitch="380" w:charSpace="0"/>
        </w:sectPr>
      </w:pPr>
      <w:r>
        <w:rPr>
          <w:rFonts w:hint="eastAsia" w:ascii="宋体" w:hAnsi="宋体"/>
          <w:color w:val="auto"/>
          <w:sz w:val="24"/>
          <w:szCs w:val="24"/>
        </w:rPr>
        <w:t>备注：供应商报送的所有响应文件资料，每页均须盖鲜章，并</w:t>
      </w:r>
      <w:r>
        <w:rPr>
          <w:rFonts w:hint="eastAsia" w:ascii="宋体" w:hAnsi="宋体"/>
          <w:color w:val="auto"/>
          <w:sz w:val="24"/>
          <w:szCs w:val="24"/>
          <w:lang w:eastAsia="zh-CN"/>
        </w:rPr>
        <w:t>装订成册后</w:t>
      </w:r>
      <w:r>
        <w:rPr>
          <w:rFonts w:hint="eastAsia" w:ascii="宋体" w:hAnsi="宋体"/>
          <w:color w:val="auto"/>
          <w:sz w:val="24"/>
          <w:szCs w:val="24"/>
        </w:rPr>
        <w:t>密封。</w:t>
      </w:r>
    </w:p>
    <w:p w14:paraId="66168FBC">
      <w:pPr>
        <w:pStyle w:val="3"/>
        <w:pageBreakBefore w:val="0"/>
        <w:kinsoku/>
        <w:wordWrap/>
        <w:overflowPunct/>
        <w:topLinePunct w:val="0"/>
        <w:autoSpaceDE/>
        <w:autoSpaceDN/>
        <w:bidi w:val="0"/>
        <w:adjustRightInd/>
        <w:spacing w:line="480" w:lineRule="exact"/>
        <w:ind w:firstLine="480" w:firstLineChars="200"/>
        <w:textAlignment w:val="auto"/>
        <w:rPr>
          <w:color w:val="auto"/>
        </w:rPr>
      </w:pPr>
      <w:bookmarkStart w:id="62" w:name="_Toc30363824"/>
      <w:r>
        <w:rPr>
          <w:rFonts w:hint="eastAsia" w:ascii="宋体" w:hAnsi="宋体" w:eastAsia="宋体"/>
          <w:b w:val="0"/>
          <w:color w:val="auto"/>
          <w:sz w:val="24"/>
          <w:szCs w:val="24"/>
        </w:rPr>
        <w:t>一、</w:t>
      </w:r>
      <w:r>
        <w:rPr>
          <w:rFonts w:hint="eastAsia" w:ascii="宋体" w:hAnsi="宋体" w:eastAsia="宋体"/>
          <w:color w:val="auto"/>
          <w:sz w:val="24"/>
          <w:szCs w:val="24"/>
        </w:rPr>
        <w:t>经济部分</w:t>
      </w:r>
      <w:bookmarkEnd w:id="62"/>
    </w:p>
    <w:p w14:paraId="70F368E4">
      <w:pPr>
        <w:pageBreakBefore w:val="0"/>
        <w:tabs>
          <w:tab w:val="left" w:pos="6300"/>
        </w:tabs>
        <w:kinsoku/>
        <w:wordWrap/>
        <w:overflowPunct/>
        <w:topLinePunct w:val="0"/>
        <w:autoSpaceDE/>
        <w:autoSpaceDN/>
        <w:bidi w:val="0"/>
        <w:adjustRightInd/>
        <w:snapToGrid w:val="0"/>
        <w:spacing w:line="520" w:lineRule="exact"/>
        <w:ind w:firstLine="480" w:firstLineChars="200"/>
        <w:textAlignment w:val="auto"/>
        <w:rPr>
          <w:rFonts w:ascii="宋体" w:hAnsi="宋体"/>
          <w:color w:val="auto"/>
          <w:sz w:val="24"/>
          <w:szCs w:val="24"/>
        </w:rPr>
      </w:pPr>
      <w:r>
        <w:rPr>
          <w:rFonts w:hint="eastAsia" w:ascii="宋体" w:hAnsi="宋体"/>
          <w:color w:val="auto"/>
          <w:sz w:val="24"/>
          <w:szCs w:val="24"/>
        </w:rPr>
        <w:t>（一）询价报价函</w:t>
      </w:r>
    </w:p>
    <w:p w14:paraId="11B548F6">
      <w:pPr>
        <w:pageBreakBefore w:val="0"/>
        <w:tabs>
          <w:tab w:val="left" w:pos="6300"/>
        </w:tabs>
        <w:kinsoku/>
        <w:wordWrap/>
        <w:overflowPunct/>
        <w:topLinePunct w:val="0"/>
        <w:autoSpaceDE/>
        <w:autoSpaceDN/>
        <w:bidi w:val="0"/>
        <w:adjustRightInd/>
        <w:snapToGrid w:val="0"/>
        <w:spacing w:line="520" w:lineRule="exact"/>
        <w:ind w:firstLine="562" w:firstLineChars="200"/>
        <w:jc w:val="center"/>
        <w:textAlignment w:val="auto"/>
        <w:outlineLvl w:val="0"/>
        <w:rPr>
          <w:rFonts w:ascii="宋体" w:hAnsi="宋体"/>
          <w:b/>
          <w:color w:val="auto"/>
          <w:szCs w:val="28"/>
        </w:rPr>
      </w:pPr>
      <w:r>
        <w:rPr>
          <w:rFonts w:hint="eastAsia" w:ascii="宋体" w:hAnsi="宋体"/>
          <w:b/>
          <w:color w:val="auto"/>
          <w:szCs w:val="28"/>
        </w:rPr>
        <w:t>询价报价函</w:t>
      </w:r>
    </w:p>
    <w:p w14:paraId="3F6E9FC2">
      <w:pPr>
        <w:pageBreakBefore w:val="0"/>
        <w:tabs>
          <w:tab w:val="left" w:pos="6300"/>
        </w:tabs>
        <w:kinsoku/>
        <w:wordWrap/>
        <w:overflowPunct/>
        <w:topLinePunct w:val="0"/>
        <w:autoSpaceDE/>
        <w:autoSpaceDN/>
        <w:bidi w:val="0"/>
        <w:adjustRightInd/>
        <w:snapToGrid w:val="0"/>
        <w:spacing w:line="520" w:lineRule="exact"/>
        <w:ind w:firstLine="480" w:firstLineChars="200"/>
        <w:textAlignment w:val="auto"/>
        <w:rPr>
          <w:rFonts w:ascii="宋体" w:hAnsi="宋体"/>
          <w:color w:val="auto"/>
          <w:sz w:val="24"/>
          <w:szCs w:val="24"/>
        </w:rPr>
      </w:pPr>
      <w:r>
        <w:rPr>
          <w:rFonts w:hint="eastAsia" w:ascii="宋体" w:hAnsi="宋体"/>
          <w:color w:val="auto"/>
          <w:sz w:val="24"/>
          <w:szCs w:val="24"/>
          <w:u w:val="single"/>
        </w:rPr>
        <w:t>（采购人名称）</w:t>
      </w:r>
      <w:r>
        <w:rPr>
          <w:rFonts w:hint="eastAsia" w:ascii="宋体" w:hAnsi="宋体"/>
          <w:color w:val="auto"/>
          <w:sz w:val="24"/>
          <w:szCs w:val="24"/>
        </w:rPr>
        <w:t>：</w:t>
      </w:r>
    </w:p>
    <w:p w14:paraId="1C3E9C90">
      <w:pPr>
        <w:pageBreakBefore w:val="0"/>
        <w:tabs>
          <w:tab w:val="left" w:pos="6300"/>
        </w:tabs>
        <w:kinsoku/>
        <w:wordWrap/>
        <w:overflowPunct/>
        <w:topLinePunct w:val="0"/>
        <w:autoSpaceDE/>
        <w:autoSpaceDN/>
        <w:bidi w:val="0"/>
        <w:adjustRightInd/>
        <w:snapToGrid w:val="0"/>
        <w:spacing w:line="520" w:lineRule="exact"/>
        <w:ind w:firstLine="480" w:firstLineChars="200"/>
        <w:textAlignment w:val="auto"/>
        <w:rPr>
          <w:rFonts w:ascii="宋体" w:hAnsi="宋体"/>
          <w:color w:val="auto"/>
          <w:sz w:val="24"/>
          <w:szCs w:val="24"/>
        </w:rPr>
      </w:pPr>
      <w:r>
        <w:rPr>
          <w:rFonts w:hint="eastAsia" w:ascii="宋体" w:hAnsi="宋体"/>
          <w:color w:val="auto"/>
          <w:sz w:val="24"/>
          <w:szCs w:val="24"/>
        </w:rPr>
        <w:t>我方收到____________________________（项目名称）的询价文件，经详细研究，决定参加该项目的询价。</w:t>
      </w:r>
    </w:p>
    <w:p w14:paraId="3CB9D1DA">
      <w:pPr>
        <w:pageBreakBefore w:val="0"/>
        <w:tabs>
          <w:tab w:val="left" w:pos="6300"/>
        </w:tabs>
        <w:kinsoku/>
        <w:wordWrap/>
        <w:overflowPunct/>
        <w:topLinePunct w:val="0"/>
        <w:autoSpaceDE/>
        <w:autoSpaceDN/>
        <w:bidi w:val="0"/>
        <w:adjustRightInd/>
        <w:snapToGrid w:val="0"/>
        <w:spacing w:line="520" w:lineRule="exact"/>
        <w:ind w:firstLine="480" w:firstLineChars="200"/>
        <w:textAlignment w:val="auto"/>
        <w:rPr>
          <w:rFonts w:ascii="宋体" w:hAnsi="宋体"/>
          <w:color w:val="auto"/>
          <w:sz w:val="24"/>
          <w:szCs w:val="24"/>
        </w:rPr>
      </w:pPr>
      <w:r>
        <w:rPr>
          <w:rFonts w:hint="eastAsia" w:ascii="宋体" w:hAnsi="宋体"/>
          <w:color w:val="auto"/>
          <w:sz w:val="24"/>
          <w:szCs w:val="24"/>
        </w:rPr>
        <w:t>1、愿意按照询价文件中的一切要求，提供本项目的工程建设，初始报价为人民币大写：</w:t>
      </w:r>
      <w:r>
        <w:rPr>
          <w:rFonts w:hint="eastAsia" w:ascii="宋体" w:hAnsi="宋体"/>
          <w:color w:val="auto"/>
          <w:sz w:val="24"/>
          <w:szCs w:val="24"/>
          <w:u w:val="single"/>
        </w:rPr>
        <w:t xml:space="preserve">      </w:t>
      </w:r>
      <w:r>
        <w:rPr>
          <w:rFonts w:hint="eastAsia" w:ascii="宋体" w:hAnsi="宋体"/>
          <w:color w:val="auto"/>
          <w:sz w:val="24"/>
          <w:szCs w:val="24"/>
        </w:rPr>
        <w:t>元整；人民币小写：</w:t>
      </w:r>
      <w:r>
        <w:rPr>
          <w:rFonts w:hint="eastAsia" w:ascii="宋体" w:hAnsi="宋体"/>
          <w:color w:val="auto"/>
          <w:sz w:val="24"/>
          <w:szCs w:val="24"/>
          <w:u w:val="single"/>
        </w:rPr>
        <w:t xml:space="preserve">    </w:t>
      </w:r>
      <w:r>
        <w:rPr>
          <w:rFonts w:hint="eastAsia" w:ascii="宋体" w:hAnsi="宋体"/>
          <w:color w:val="auto"/>
          <w:sz w:val="24"/>
          <w:szCs w:val="24"/>
        </w:rPr>
        <w:t>元。以我公司最后报价为准。</w:t>
      </w:r>
    </w:p>
    <w:p w14:paraId="13C8589D">
      <w:pPr>
        <w:pageBreakBefore w:val="0"/>
        <w:tabs>
          <w:tab w:val="left" w:pos="6300"/>
        </w:tabs>
        <w:kinsoku/>
        <w:wordWrap/>
        <w:overflowPunct/>
        <w:topLinePunct w:val="0"/>
        <w:autoSpaceDE/>
        <w:autoSpaceDN/>
        <w:bidi w:val="0"/>
        <w:adjustRightInd/>
        <w:snapToGrid w:val="0"/>
        <w:spacing w:line="520" w:lineRule="exact"/>
        <w:ind w:firstLine="480" w:firstLineChars="200"/>
        <w:textAlignment w:val="auto"/>
        <w:rPr>
          <w:rFonts w:ascii="宋体" w:hAnsi="宋体"/>
          <w:color w:val="auto"/>
          <w:sz w:val="24"/>
          <w:szCs w:val="24"/>
        </w:rPr>
      </w:pPr>
      <w:r>
        <w:rPr>
          <w:rFonts w:hint="eastAsia" w:ascii="宋体" w:hAnsi="宋体"/>
          <w:color w:val="auto"/>
          <w:sz w:val="24"/>
          <w:szCs w:val="24"/>
        </w:rPr>
        <w:t>2、我方现提交的响应文件为：响应文件正本</w:t>
      </w:r>
      <w:r>
        <w:rPr>
          <w:rFonts w:hint="eastAsia" w:ascii="宋体" w:hAnsi="宋体"/>
          <w:color w:val="auto"/>
          <w:sz w:val="24"/>
          <w:szCs w:val="24"/>
          <w:u w:val="single"/>
        </w:rPr>
        <w:t xml:space="preserve">   </w:t>
      </w:r>
      <w:r>
        <w:rPr>
          <w:rFonts w:hint="eastAsia" w:ascii="宋体" w:hAnsi="宋体"/>
          <w:color w:val="auto"/>
          <w:sz w:val="24"/>
          <w:szCs w:val="24"/>
        </w:rPr>
        <w:t>份，副本</w:t>
      </w:r>
      <w:r>
        <w:rPr>
          <w:rFonts w:hint="eastAsia" w:ascii="宋体" w:hAnsi="宋体"/>
          <w:color w:val="auto"/>
          <w:sz w:val="24"/>
          <w:szCs w:val="24"/>
          <w:u w:val="single"/>
        </w:rPr>
        <w:t xml:space="preserve">   </w:t>
      </w:r>
      <w:r>
        <w:rPr>
          <w:rFonts w:hint="eastAsia" w:ascii="宋体" w:hAnsi="宋体"/>
          <w:color w:val="auto"/>
          <w:sz w:val="24"/>
          <w:szCs w:val="24"/>
        </w:rPr>
        <w:t>份。</w:t>
      </w:r>
    </w:p>
    <w:p w14:paraId="0E7E2210">
      <w:pPr>
        <w:pageBreakBefore w:val="0"/>
        <w:tabs>
          <w:tab w:val="left" w:pos="6300"/>
        </w:tabs>
        <w:kinsoku/>
        <w:wordWrap/>
        <w:overflowPunct/>
        <w:topLinePunct w:val="0"/>
        <w:autoSpaceDE/>
        <w:autoSpaceDN/>
        <w:bidi w:val="0"/>
        <w:adjustRightInd/>
        <w:snapToGrid w:val="0"/>
        <w:spacing w:line="520" w:lineRule="exact"/>
        <w:ind w:firstLine="480" w:firstLineChars="200"/>
        <w:textAlignment w:val="auto"/>
        <w:rPr>
          <w:rFonts w:ascii="宋体" w:hAnsi="宋体"/>
          <w:color w:val="auto"/>
          <w:sz w:val="24"/>
          <w:szCs w:val="24"/>
        </w:rPr>
      </w:pPr>
      <w:r>
        <w:rPr>
          <w:rFonts w:hint="eastAsia" w:ascii="宋体" w:hAnsi="宋体"/>
          <w:color w:val="auto"/>
          <w:sz w:val="24"/>
          <w:szCs w:val="24"/>
        </w:rPr>
        <w:t>3、我方承诺：本次询价的有效期为90天。</w:t>
      </w:r>
    </w:p>
    <w:p w14:paraId="3EF8A326">
      <w:pPr>
        <w:pageBreakBefore w:val="0"/>
        <w:tabs>
          <w:tab w:val="left" w:pos="6300"/>
        </w:tabs>
        <w:kinsoku/>
        <w:wordWrap/>
        <w:overflowPunct/>
        <w:topLinePunct w:val="0"/>
        <w:autoSpaceDE/>
        <w:autoSpaceDN/>
        <w:bidi w:val="0"/>
        <w:adjustRightInd/>
        <w:snapToGrid w:val="0"/>
        <w:spacing w:line="520" w:lineRule="exact"/>
        <w:ind w:firstLine="480" w:firstLineChars="200"/>
        <w:textAlignment w:val="auto"/>
        <w:rPr>
          <w:rFonts w:ascii="宋体" w:hAnsi="宋体"/>
          <w:color w:val="auto"/>
          <w:sz w:val="24"/>
          <w:szCs w:val="24"/>
        </w:rPr>
      </w:pPr>
      <w:r>
        <w:rPr>
          <w:rFonts w:hint="eastAsia" w:ascii="宋体" w:hAnsi="宋体"/>
          <w:color w:val="auto"/>
          <w:sz w:val="24"/>
          <w:szCs w:val="24"/>
        </w:rPr>
        <w:t>4、我方完全理解和接受贵方询价文件的一切规定和要求及评审办法。</w:t>
      </w:r>
    </w:p>
    <w:p w14:paraId="4C70ECF8">
      <w:pPr>
        <w:pageBreakBefore w:val="0"/>
        <w:tabs>
          <w:tab w:val="left" w:pos="6300"/>
        </w:tabs>
        <w:kinsoku/>
        <w:wordWrap/>
        <w:overflowPunct/>
        <w:topLinePunct w:val="0"/>
        <w:autoSpaceDE/>
        <w:autoSpaceDN/>
        <w:bidi w:val="0"/>
        <w:adjustRightInd/>
        <w:snapToGrid w:val="0"/>
        <w:spacing w:line="520" w:lineRule="exact"/>
        <w:ind w:firstLine="480" w:firstLineChars="200"/>
        <w:textAlignment w:val="auto"/>
        <w:rPr>
          <w:rFonts w:ascii="宋体" w:hAnsi="宋体"/>
          <w:color w:val="auto"/>
          <w:sz w:val="24"/>
          <w:szCs w:val="24"/>
        </w:rPr>
      </w:pPr>
      <w:r>
        <w:rPr>
          <w:rFonts w:hint="eastAsia" w:ascii="宋体" w:hAnsi="宋体"/>
          <w:color w:val="auto"/>
          <w:sz w:val="24"/>
          <w:szCs w:val="24"/>
        </w:rPr>
        <w:t>5、在整个询价过程中，我方若有违规行为，接受按照《中华人民共和国政府采购法》和《询价文件》之规定给予惩罚。</w:t>
      </w:r>
    </w:p>
    <w:p w14:paraId="0E2431E0">
      <w:pPr>
        <w:pageBreakBefore w:val="0"/>
        <w:tabs>
          <w:tab w:val="left" w:pos="6300"/>
        </w:tabs>
        <w:kinsoku/>
        <w:wordWrap/>
        <w:overflowPunct/>
        <w:topLinePunct w:val="0"/>
        <w:autoSpaceDE/>
        <w:autoSpaceDN/>
        <w:bidi w:val="0"/>
        <w:adjustRightInd/>
        <w:snapToGrid w:val="0"/>
        <w:spacing w:line="520" w:lineRule="exact"/>
        <w:ind w:firstLine="480" w:firstLineChars="200"/>
        <w:textAlignment w:val="auto"/>
        <w:rPr>
          <w:rFonts w:ascii="宋体" w:hAnsi="宋体"/>
          <w:color w:val="auto"/>
          <w:sz w:val="24"/>
          <w:szCs w:val="24"/>
        </w:rPr>
      </w:pPr>
      <w:r>
        <w:rPr>
          <w:rFonts w:hint="eastAsia" w:ascii="宋体" w:hAnsi="宋体"/>
          <w:color w:val="auto"/>
          <w:sz w:val="24"/>
          <w:szCs w:val="24"/>
        </w:rPr>
        <w:t>6、我方若成为成交供应商，将按照最终询价结果签订合同，并且严格履行合同义务。本承诺函将成为合同不可分割的一部分，与合同具有同等的法律效力。</w:t>
      </w:r>
    </w:p>
    <w:p w14:paraId="2C15DA61">
      <w:pPr>
        <w:pageBreakBefore w:val="0"/>
        <w:tabs>
          <w:tab w:val="left" w:pos="6300"/>
        </w:tabs>
        <w:kinsoku/>
        <w:wordWrap/>
        <w:overflowPunct/>
        <w:topLinePunct w:val="0"/>
        <w:autoSpaceDE/>
        <w:autoSpaceDN/>
        <w:bidi w:val="0"/>
        <w:adjustRightInd/>
        <w:snapToGrid w:val="0"/>
        <w:spacing w:line="520" w:lineRule="exact"/>
        <w:ind w:firstLine="480" w:firstLineChars="200"/>
        <w:textAlignment w:val="auto"/>
        <w:rPr>
          <w:rFonts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8"/>
        </w:rPr>
        <w:t>我方未</w:t>
      </w:r>
      <w:r>
        <w:rPr>
          <w:rFonts w:ascii="宋体" w:hAnsi="宋体"/>
          <w:color w:val="auto"/>
          <w:sz w:val="24"/>
          <w:szCs w:val="24"/>
        </w:rPr>
        <w:t>为采购项目提供整体设计、规范编制或者项目管理、监理、检测等服务。</w:t>
      </w:r>
    </w:p>
    <w:p w14:paraId="199C0AB6">
      <w:pPr>
        <w:pageBreakBefore w:val="0"/>
        <w:tabs>
          <w:tab w:val="left" w:pos="6300"/>
        </w:tabs>
        <w:kinsoku/>
        <w:wordWrap/>
        <w:overflowPunct/>
        <w:topLinePunct w:val="0"/>
        <w:autoSpaceDE/>
        <w:autoSpaceDN/>
        <w:bidi w:val="0"/>
        <w:adjustRightInd/>
        <w:snapToGrid w:val="0"/>
        <w:spacing w:line="520" w:lineRule="exact"/>
        <w:ind w:firstLine="480" w:firstLineChars="200"/>
        <w:textAlignment w:val="auto"/>
        <w:rPr>
          <w:rFonts w:ascii="宋体" w:hAnsi="宋体"/>
          <w:color w:val="auto"/>
          <w:sz w:val="24"/>
          <w:szCs w:val="24"/>
        </w:rPr>
      </w:pPr>
      <w:r>
        <w:rPr>
          <w:rFonts w:hint="eastAsia" w:ascii="宋体" w:hAnsi="宋体"/>
          <w:color w:val="auto"/>
          <w:sz w:val="24"/>
          <w:szCs w:val="24"/>
        </w:rPr>
        <w:t>供应商（公章）：</w:t>
      </w:r>
    </w:p>
    <w:p w14:paraId="3A752BF7">
      <w:pPr>
        <w:pageBreakBefore w:val="0"/>
        <w:tabs>
          <w:tab w:val="left" w:pos="6300"/>
        </w:tabs>
        <w:kinsoku/>
        <w:wordWrap/>
        <w:overflowPunct/>
        <w:topLinePunct w:val="0"/>
        <w:autoSpaceDE/>
        <w:autoSpaceDN/>
        <w:bidi w:val="0"/>
        <w:adjustRightInd/>
        <w:snapToGrid w:val="0"/>
        <w:spacing w:line="520" w:lineRule="exact"/>
        <w:ind w:firstLine="480" w:firstLineChars="200"/>
        <w:textAlignment w:val="auto"/>
        <w:rPr>
          <w:rFonts w:ascii="宋体" w:hAnsi="宋体"/>
          <w:color w:val="auto"/>
          <w:sz w:val="24"/>
          <w:szCs w:val="24"/>
        </w:rPr>
      </w:pPr>
      <w:r>
        <w:rPr>
          <w:rFonts w:hint="eastAsia" w:ascii="宋体" w:hAnsi="宋体"/>
          <w:color w:val="auto"/>
          <w:sz w:val="24"/>
          <w:szCs w:val="24"/>
        </w:rPr>
        <w:t xml:space="preserve">地址：  </w:t>
      </w:r>
    </w:p>
    <w:p w14:paraId="5FA0C4BD">
      <w:pPr>
        <w:pageBreakBefore w:val="0"/>
        <w:tabs>
          <w:tab w:val="left" w:pos="6300"/>
        </w:tabs>
        <w:kinsoku/>
        <w:wordWrap/>
        <w:overflowPunct/>
        <w:topLinePunct w:val="0"/>
        <w:autoSpaceDE/>
        <w:autoSpaceDN/>
        <w:bidi w:val="0"/>
        <w:adjustRightInd/>
        <w:snapToGrid w:val="0"/>
        <w:spacing w:line="520" w:lineRule="exact"/>
        <w:ind w:firstLine="480" w:firstLineChars="200"/>
        <w:textAlignment w:val="auto"/>
        <w:rPr>
          <w:rFonts w:ascii="宋体" w:hAnsi="宋体"/>
          <w:color w:val="auto"/>
          <w:sz w:val="24"/>
          <w:szCs w:val="24"/>
        </w:rPr>
      </w:pPr>
      <w:r>
        <w:rPr>
          <w:rFonts w:hint="eastAsia" w:ascii="宋体" w:hAnsi="宋体"/>
          <w:color w:val="auto"/>
          <w:sz w:val="24"/>
          <w:szCs w:val="24"/>
        </w:rPr>
        <w:t>电话：                                             传真：</w:t>
      </w:r>
    </w:p>
    <w:p w14:paraId="2D9308D6">
      <w:pPr>
        <w:pageBreakBefore w:val="0"/>
        <w:tabs>
          <w:tab w:val="left" w:pos="6300"/>
        </w:tabs>
        <w:kinsoku/>
        <w:wordWrap/>
        <w:overflowPunct/>
        <w:topLinePunct w:val="0"/>
        <w:autoSpaceDE/>
        <w:autoSpaceDN/>
        <w:bidi w:val="0"/>
        <w:adjustRightInd/>
        <w:snapToGrid w:val="0"/>
        <w:spacing w:line="520" w:lineRule="exact"/>
        <w:ind w:firstLine="480" w:firstLineChars="200"/>
        <w:textAlignment w:val="auto"/>
        <w:rPr>
          <w:rFonts w:ascii="宋体" w:hAnsi="宋体"/>
          <w:color w:val="auto"/>
          <w:sz w:val="24"/>
          <w:szCs w:val="24"/>
        </w:rPr>
      </w:pPr>
      <w:r>
        <w:rPr>
          <w:rFonts w:hint="eastAsia" w:ascii="宋体" w:hAnsi="宋体"/>
          <w:color w:val="auto"/>
          <w:sz w:val="24"/>
          <w:szCs w:val="24"/>
        </w:rPr>
        <w:t>网址：                                             邮编：</w:t>
      </w:r>
    </w:p>
    <w:p w14:paraId="721A1815">
      <w:pPr>
        <w:pageBreakBefore w:val="0"/>
        <w:tabs>
          <w:tab w:val="left" w:pos="6300"/>
        </w:tabs>
        <w:kinsoku/>
        <w:wordWrap/>
        <w:overflowPunct/>
        <w:topLinePunct w:val="0"/>
        <w:autoSpaceDE/>
        <w:autoSpaceDN/>
        <w:bidi w:val="0"/>
        <w:adjustRightInd/>
        <w:snapToGrid w:val="0"/>
        <w:spacing w:line="520" w:lineRule="exact"/>
        <w:ind w:firstLine="480" w:firstLineChars="200"/>
        <w:textAlignment w:val="auto"/>
        <w:rPr>
          <w:rFonts w:ascii="宋体" w:hAnsi="宋体"/>
          <w:color w:val="auto"/>
          <w:sz w:val="24"/>
          <w:szCs w:val="24"/>
        </w:rPr>
      </w:pPr>
      <w:r>
        <w:rPr>
          <w:rFonts w:hint="eastAsia" w:ascii="宋体" w:hAnsi="宋体"/>
          <w:color w:val="auto"/>
          <w:sz w:val="24"/>
          <w:szCs w:val="24"/>
        </w:rPr>
        <w:t>联系人：</w:t>
      </w:r>
    </w:p>
    <w:p w14:paraId="350D1A76">
      <w:pPr>
        <w:pageBreakBefore w:val="0"/>
        <w:kinsoku/>
        <w:wordWrap/>
        <w:overflowPunct/>
        <w:topLinePunct w:val="0"/>
        <w:autoSpaceDE/>
        <w:autoSpaceDN/>
        <w:bidi w:val="0"/>
        <w:adjustRightInd/>
        <w:snapToGrid w:val="0"/>
        <w:spacing w:line="520" w:lineRule="exact"/>
        <w:ind w:firstLine="480" w:firstLineChars="200"/>
        <w:textAlignment w:val="auto"/>
        <w:rPr>
          <w:rFonts w:ascii="宋体" w:hAnsi="宋体"/>
          <w:color w:val="auto"/>
          <w:sz w:val="24"/>
          <w:szCs w:val="24"/>
        </w:rPr>
        <w:sectPr>
          <w:pgSz w:w="11907" w:h="16840"/>
          <w:pgMar w:top="1134" w:right="1191" w:bottom="1134" w:left="1304" w:header="964" w:footer="992" w:gutter="0"/>
          <w:pgNumType w:fmt="numberInDash"/>
          <w:cols w:space="720" w:num="1"/>
          <w:rtlGutter w:val="0"/>
          <w:docGrid w:linePitch="380" w:charSpace="0"/>
        </w:sectPr>
      </w:pPr>
      <w:r>
        <w:rPr>
          <w:rFonts w:hint="eastAsia" w:ascii="宋体" w:hAnsi="宋体"/>
          <w:color w:val="auto"/>
          <w:sz w:val="24"/>
          <w:szCs w:val="24"/>
        </w:rPr>
        <w:t xml:space="preserve">                                                  年   月   日</w:t>
      </w:r>
    </w:p>
    <w:p w14:paraId="77FA2830">
      <w:pPr>
        <w:pageBreakBefore w:val="0"/>
        <w:tabs>
          <w:tab w:val="left" w:pos="2895"/>
        </w:tabs>
        <w:kinsoku/>
        <w:wordWrap/>
        <w:overflowPunct/>
        <w:topLinePunct w:val="0"/>
        <w:autoSpaceDE/>
        <w:autoSpaceDN/>
        <w:bidi w:val="0"/>
        <w:adjustRightIn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（二）明细报价表</w:t>
      </w:r>
    </w:p>
    <w:p w14:paraId="25CF9923">
      <w:pPr>
        <w:pageBreakBefore w:val="0"/>
        <w:kinsoku/>
        <w:wordWrap/>
        <w:overflowPunct/>
        <w:topLinePunct w:val="0"/>
        <w:autoSpaceDE/>
        <w:autoSpaceDN/>
        <w:bidi w:val="0"/>
        <w:adjustRightInd/>
        <w:ind w:firstLine="562" w:firstLineChars="200"/>
        <w:jc w:val="center"/>
        <w:textAlignment w:val="auto"/>
        <w:rPr>
          <w:rFonts w:hint="eastAsia" w:ascii="宋体" w:hAnsi="宋体"/>
          <w:b/>
          <w:color w:val="auto"/>
          <w:szCs w:val="28"/>
        </w:rPr>
      </w:pPr>
      <w:r>
        <w:rPr>
          <w:rFonts w:hint="eastAsia" w:ascii="宋体" w:hAnsi="宋体"/>
          <w:b/>
          <w:color w:val="auto"/>
          <w:szCs w:val="28"/>
        </w:rPr>
        <w:t>根据采购清单报价</w:t>
      </w:r>
    </w:p>
    <w:p w14:paraId="26B17E0D">
      <w:pPr>
        <w:pStyle w:val="2"/>
        <w:pageBreakBefore w:val="0"/>
        <w:kinsoku/>
        <w:wordWrap/>
        <w:overflowPunct/>
        <w:topLinePunct w:val="0"/>
        <w:autoSpaceDE/>
        <w:autoSpaceDN/>
        <w:bidi w:val="0"/>
        <w:adjustRightInd/>
        <w:ind w:firstLine="643" w:firstLineChars="200"/>
        <w:textAlignment w:val="auto"/>
        <w:rPr>
          <w:color w:val="auto"/>
        </w:rPr>
      </w:pPr>
    </w:p>
    <w:p w14:paraId="4AA2B09C">
      <w:pPr>
        <w:pageBreakBefore w:val="0"/>
        <w:widowControl/>
        <w:kinsoku/>
        <w:wordWrap/>
        <w:overflowPunct/>
        <w:topLinePunct w:val="0"/>
        <w:autoSpaceDE/>
        <w:autoSpaceDN/>
        <w:bidi w:val="0"/>
        <w:adjustRightInd/>
        <w:ind w:firstLine="562" w:firstLineChars="200"/>
        <w:jc w:val="left"/>
        <w:textAlignment w:val="auto"/>
        <w:rPr>
          <w:rFonts w:ascii="宋体" w:hAnsi="宋体"/>
          <w:b/>
          <w:color w:val="auto"/>
          <w:szCs w:val="28"/>
        </w:rPr>
      </w:pPr>
    </w:p>
    <w:p w14:paraId="4C46CDEE">
      <w:pPr>
        <w:pageBreakBefore w:val="0"/>
        <w:widowControl/>
        <w:kinsoku/>
        <w:wordWrap/>
        <w:overflowPunct/>
        <w:topLinePunct w:val="0"/>
        <w:autoSpaceDE/>
        <w:autoSpaceDN/>
        <w:bidi w:val="0"/>
        <w:adjustRightInd/>
        <w:ind w:firstLine="562" w:firstLineChars="200"/>
        <w:jc w:val="left"/>
        <w:textAlignment w:val="auto"/>
        <w:rPr>
          <w:rFonts w:ascii="宋体" w:hAnsi="宋体"/>
          <w:b/>
          <w:color w:val="auto"/>
          <w:szCs w:val="28"/>
        </w:rPr>
      </w:pPr>
    </w:p>
    <w:p w14:paraId="54F5DEC6">
      <w:pPr>
        <w:pageBreakBefore w:val="0"/>
        <w:widowControl/>
        <w:kinsoku/>
        <w:wordWrap/>
        <w:overflowPunct/>
        <w:topLinePunct w:val="0"/>
        <w:autoSpaceDE/>
        <w:autoSpaceDN/>
        <w:bidi w:val="0"/>
        <w:adjustRightInd/>
        <w:ind w:firstLine="562" w:firstLineChars="200"/>
        <w:jc w:val="left"/>
        <w:textAlignment w:val="auto"/>
        <w:rPr>
          <w:rFonts w:ascii="宋体" w:hAnsi="宋体"/>
          <w:b/>
          <w:color w:val="auto"/>
          <w:szCs w:val="28"/>
        </w:rPr>
      </w:pPr>
      <w:r>
        <w:rPr>
          <w:rFonts w:ascii="宋体" w:hAnsi="宋体"/>
          <w:b/>
          <w:color w:val="auto"/>
          <w:szCs w:val="28"/>
        </w:rPr>
        <w:br w:type="page"/>
      </w:r>
    </w:p>
    <w:p w14:paraId="276BF079">
      <w:pPr>
        <w:pStyle w:val="3"/>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olor w:val="auto"/>
          <w:sz w:val="24"/>
          <w:szCs w:val="24"/>
        </w:rPr>
      </w:pPr>
      <w:bookmarkStart w:id="63" w:name="_Toc30363825"/>
      <w:r>
        <w:rPr>
          <w:rFonts w:hint="eastAsia" w:ascii="宋体" w:hAnsi="宋体" w:eastAsia="宋体"/>
          <w:color w:val="auto"/>
          <w:sz w:val="24"/>
          <w:szCs w:val="24"/>
        </w:rPr>
        <w:t>二、技术、质量资料部分</w:t>
      </w:r>
      <w:bookmarkEnd w:id="63"/>
    </w:p>
    <w:p w14:paraId="3FDB60CA">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产品质量保证书面承诺书。</w:t>
      </w:r>
    </w:p>
    <w:p w14:paraId="4AD894BE">
      <w:pPr>
        <w:pageBreakBefore w:val="0"/>
        <w:kinsoku/>
        <w:wordWrap/>
        <w:overflowPunct/>
        <w:topLinePunct w:val="0"/>
        <w:autoSpaceDE/>
        <w:autoSpaceDN/>
        <w:bidi w:val="0"/>
        <w:adjustRightInd/>
        <w:spacing w:line="440" w:lineRule="exact"/>
        <w:ind w:firstLine="480" w:firstLineChars="200"/>
        <w:textAlignment w:val="auto"/>
        <w:rPr>
          <w:rFonts w:ascii="宋体" w:hAnsi="宋体"/>
          <w:color w:val="auto"/>
          <w:sz w:val="24"/>
          <w:szCs w:val="24"/>
        </w:rPr>
      </w:pPr>
    </w:p>
    <w:p w14:paraId="75D777EF">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436029EC">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2F57C1AD">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0914A11D">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740CD952">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202BE3FA">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2D4FE8D0">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1401459E">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5A45F009">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1D85A7E5">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18E56074">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7147F0A1">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2BD6BB22">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486571DC">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317654BB">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4ABC866B">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7AE64BAD">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6D5098E9">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68439BF5">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0FA2D9F8">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7FB7CC50">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75138A0D">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56805FA2">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color w:val="auto"/>
        </w:rPr>
      </w:pPr>
    </w:p>
    <w:p w14:paraId="3D00A145">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color w:val="auto"/>
        </w:rPr>
      </w:pPr>
    </w:p>
    <w:p w14:paraId="55598A52">
      <w:pPr>
        <w:pStyle w:val="3"/>
        <w:pageBreakBefore w:val="0"/>
        <w:kinsoku/>
        <w:wordWrap/>
        <w:overflowPunct/>
        <w:topLinePunct w:val="0"/>
        <w:autoSpaceDE/>
        <w:autoSpaceDN/>
        <w:bidi w:val="0"/>
        <w:adjustRightInd/>
        <w:spacing w:line="480" w:lineRule="exact"/>
        <w:ind w:firstLine="482" w:firstLineChars="200"/>
        <w:textAlignment w:val="auto"/>
        <w:rPr>
          <w:color w:val="auto"/>
        </w:rPr>
      </w:pPr>
      <w:bookmarkStart w:id="64" w:name="_Toc30363826"/>
      <w:r>
        <w:rPr>
          <w:rFonts w:hint="eastAsia" w:ascii="宋体" w:hAnsi="宋体" w:eastAsia="宋体"/>
          <w:color w:val="auto"/>
          <w:sz w:val="24"/>
          <w:szCs w:val="24"/>
        </w:rPr>
        <w:t>三、商务部分</w:t>
      </w:r>
      <w:bookmarkEnd w:id="64"/>
    </w:p>
    <w:p w14:paraId="116914E3">
      <w:pPr>
        <w:pageBreakBefore w:val="0"/>
        <w:kinsoku/>
        <w:wordWrap/>
        <w:overflowPunct/>
        <w:topLinePunct w:val="0"/>
        <w:autoSpaceDE/>
        <w:autoSpaceDN/>
        <w:bidi w:val="0"/>
        <w:adjustRightIn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（一）商务响应偏离表</w:t>
      </w:r>
    </w:p>
    <w:p w14:paraId="2F178379">
      <w:pPr>
        <w:pageBreakBefore w:val="0"/>
        <w:kinsoku/>
        <w:wordWrap/>
        <w:overflowPunct/>
        <w:topLinePunct w:val="0"/>
        <w:autoSpaceDE/>
        <w:autoSpaceDN/>
        <w:bidi w:val="0"/>
        <w:adjustRightInd/>
        <w:snapToGrid w:val="0"/>
        <w:spacing w:line="360" w:lineRule="auto"/>
        <w:ind w:firstLine="562" w:firstLineChars="200"/>
        <w:jc w:val="center"/>
        <w:textAlignment w:val="auto"/>
        <w:rPr>
          <w:rFonts w:ascii="宋体" w:hAnsi="宋体"/>
          <w:b/>
          <w:color w:val="auto"/>
          <w:szCs w:val="28"/>
        </w:rPr>
      </w:pPr>
      <w:r>
        <w:rPr>
          <w:rFonts w:hint="eastAsia" w:ascii="宋体" w:hAnsi="宋体"/>
          <w:b/>
          <w:color w:val="auto"/>
          <w:szCs w:val="28"/>
        </w:rPr>
        <w:t>商务响应偏离表</w:t>
      </w:r>
    </w:p>
    <w:p w14:paraId="312366C6">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对于询价文件的商务要求，如有任何偏离请如实填写下表：</w:t>
      </w:r>
    </w:p>
    <w:tbl>
      <w:tblPr>
        <w:tblStyle w:val="10"/>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BB6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77F4C304">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r>
              <w:rPr>
                <w:rFonts w:hint="eastAsia" w:ascii="宋体" w:hAnsi="宋体"/>
                <w:color w:val="auto"/>
                <w:sz w:val="21"/>
                <w:szCs w:val="24"/>
              </w:rPr>
              <w:t>序号</w:t>
            </w:r>
          </w:p>
        </w:tc>
        <w:tc>
          <w:tcPr>
            <w:tcW w:w="3179" w:type="dxa"/>
            <w:noWrap w:val="0"/>
            <w:vAlign w:val="center"/>
          </w:tcPr>
          <w:p w14:paraId="55EE2F2C">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r>
              <w:rPr>
                <w:rFonts w:hint="eastAsia" w:ascii="宋体" w:hAnsi="宋体"/>
                <w:color w:val="auto"/>
                <w:sz w:val="21"/>
                <w:szCs w:val="24"/>
              </w:rPr>
              <w:t>询价项目需求</w:t>
            </w:r>
          </w:p>
        </w:tc>
        <w:tc>
          <w:tcPr>
            <w:tcW w:w="2434" w:type="dxa"/>
            <w:noWrap w:val="0"/>
            <w:vAlign w:val="center"/>
          </w:tcPr>
          <w:p w14:paraId="337C410E">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r>
              <w:rPr>
                <w:rFonts w:hint="eastAsia" w:ascii="宋体" w:hAnsi="宋体"/>
                <w:color w:val="auto"/>
                <w:sz w:val="21"/>
                <w:szCs w:val="24"/>
              </w:rPr>
              <w:t>响应情况</w:t>
            </w:r>
          </w:p>
        </w:tc>
        <w:tc>
          <w:tcPr>
            <w:tcW w:w="2355" w:type="dxa"/>
            <w:noWrap w:val="0"/>
            <w:vAlign w:val="center"/>
          </w:tcPr>
          <w:p w14:paraId="1BAE9BB9">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r>
              <w:rPr>
                <w:rFonts w:hint="eastAsia" w:ascii="宋体" w:hAnsi="宋体"/>
                <w:color w:val="auto"/>
                <w:sz w:val="21"/>
                <w:szCs w:val="24"/>
              </w:rPr>
              <w:t>偏离说明</w:t>
            </w:r>
          </w:p>
        </w:tc>
      </w:tr>
      <w:tr w14:paraId="3DDF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012A345">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c>
          <w:tcPr>
            <w:tcW w:w="3179" w:type="dxa"/>
            <w:noWrap w:val="0"/>
            <w:vAlign w:val="center"/>
          </w:tcPr>
          <w:p w14:paraId="031C1281">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c>
          <w:tcPr>
            <w:tcW w:w="2434" w:type="dxa"/>
            <w:noWrap w:val="0"/>
            <w:vAlign w:val="center"/>
          </w:tcPr>
          <w:p w14:paraId="78E0093C">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c>
          <w:tcPr>
            <w:tcW w:w="2355" w:type="dxa"/>
            <w:noWrap w:val="0"/>
            <w:vAlign w:val="center"/>
          </w:tcPr>
          <w:p w14:paraId="42C6C5C3">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r>
      <w:tr w14:paraId="7E52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AC1889D">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c>
          <w:tcPr>
            <w:tcW w:w="3179" w:type="dxa"/>
            <w:noWrap w:val="0"/>
            <w:vAlign w:val="center"/>
          </w:tcPr>
          <w:p w14:paraId="0DCEDA93">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c>
          <w:tcPr>
            <w:tcW w:w="2434" w:type="dxa"/>
            <w:noWrap w:val="0"/>
            <w:vAlign w:val="center"/>
          </w:tcPr>
          <w:p w14:paraId="45D8F3F3">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c>
          <w:tcPr>
            <w:tcW w:w="2355" w:type="dxa"/>
            <w:noWrap w:val="0"/>
            <w:vAlign w:val="center"/>
          </w:tcPr>
          <w:p w14:paraId="2C990BB2">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r>
      <w:tr w14:paraId="4EBF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13D39F6">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c>
          <w:tcPr>
            <w:tcW w:w="3179" w:type="dxa"/>
            <w:noWrap w:val="0"/>
            <w:vAlign w:val="center"/>
          </w:tcPr>
          <w:p w14:paraId="1248C657">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c>
          <w:tcPr>
            <w:tcW w:w="2434" w:type="dxa"/>
            <w:noWrap w:val="0"/>
            <w:vAlign w:val="center"/>
          </w:tcPr>
          <w:p w14:paraId="1F7A90BB">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c>
          <w:tcPr>
            <w:tcW w:w="2355" w:type="dxa"/>
            <w:noWrap w:val="0"/>
            <w:vAlign w:val="center"/>
          </w:tcPr>
          <w:p w14:paraId="5728E63B">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r>
      <w:tr w14:paraId="7CDC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80BF195">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c>
          <w:tcPr>
            <w:tcW w:w="3179" w:type="dxa"/>
            <w:noWrap w:val="0"/>
            <w:vAlign w:val="center"/>
          </w:tcPr>
          <w:p w14:paraId="1944568C">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c>
          <w:tcPr>
            <w:tcW w:w="2434" w:type="dxa"/>
            <w:noWrap w:val="0"/>
            <w:vAlign w:val="center"/>
          </w:tcPr>
          <w:p w14:paraId="2E8C1555">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c>
          <w:tcPr>
            <w:tcW w:w="2355" w:type="dxa"/>
            <w:noWrap w:val="0"/>
            <w:vAlign w:val="center"/>
          </w:tcPr>
          <w:p w14:paraId="6F4E24E2">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r>
      <w:tr w14:paraId="6D05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96ADFAA">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c>
          <w:tcPr>
            <w:tcW w:w="3179" w:type="dxa"/>
            <w:noWrap w:val="0"/>
            <w:vAlign w:val="center"/>
          </w:tcPr>
          <w:p w14:paraId="38F42CF3">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c>
          <w:tcPr>
            <w:tcW w:w="2434" w:type="dxa"/>
            <w:noWrap w:val="0"/>
            <w:vAlign w:val="center"/>
          </w:tcPr>
          <w:p w14:paraId="52727CAF">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c>
          <w:tcPr>
            <w:tcW w:w="2355" w:type="dxa"/>
            <w:noWrap w:val="0"/>
            <w:vAlign w:val="center"/>
          </w:tcPr>
          <w:p w14:paraId="61D60F65">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r>
      <w:tr w14:paraId="3437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BB996CE">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c>
          <w:tcPr>
            <w:tcW w:w="3179" w:type="dxa"/>
            <w:noWrap w:val="0"/>
            <w:vAlign w:val="center"/>
          </w:tcPr>
          <w:p w14:paraId="6830165F">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c>
          <w:tcPr>
            <w:tcW w:w="2434" w:type="dxa"/>
            <w:noWrap w:val="0"/>
            <w:vAlign w:val="center"/>
          </w:tcPr>
          <w:p w14:paraId="0C157D82">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c>
          <w:tcPr>
            <w:tcW w:w="2355" w:type="dxa"/>
            <w:noWrap w:val="0"/>
            <w:vAlign w:val="center"/>
          </w:tcPr>
          <w:p w14:paraId="4EB146A7">
            <w:pPr>
              <w:pageBreakBefore w:val="0"/>
              <w:tabs>
                <w:tab w:val="left" w:pos="6300"/>
              </w:tabs>
              <w:kinsoku/>
              <w:wordWrap/>
              <w:overflowPunct/>
              <w:topLinePunct w:val="0"/>
              <w:autoSpaceDE/>
              <w:autoSpaceDN/>
              <w:bidi w:val="0"/>
              <w:adjustRightInd/>
              <w:snapToGrid w:val="0"/>
              <w:spacing w:line="360" w:lineRule="auto"/>
              <w:ind w:firstLine="420" w:firstLineChars="200"/>
              <w:jc w:val="center"/>
              <w:textAlignment w:val="auto"/>
              <w:outlineLvl w:val="0"/>
              <w:rPr>
                <w:rFonts w:ascii="宋体" w:hAnsi="宋体"/>
                <w:color w:val="auto"/>
                <w:sz w:val="21"/>
                <w:szCs w:val="24"/>
              </w:rPr>
            </w:pPr>
          </w:p>
        </w:tc>
      </w:tr>
    </w:tbl>
    <w:p w14:paraId="7DB59EC1">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szCs w:val="24"/>
        </w:rPr>
      </w:pPr>
    </w:p>
    <w:p w14:paraId="3B5CB9B9">
      <w:pPr>
        <w:pageBreakBefore w:val="0"/>
        <w:kinsoku/>
        <w:wordWrap/>
        <w:overflowPunct/>
        <w:topLinePunct w:val="0"/>
        <w:autoSpaceDE/>
        <w:autoSpaceDN/>
        <w:bidi w:val="0"/>
        <w:adjustRightInd/>
        <w:spacing w:line="500" w:lineRule="exact"/>
        <w:ind w:firstLine="480" w:firstLineChars="200"/>
        <w:textAlignment w:val="auto"/>
        <w:rPr>
          <w:rFonts w:ascii="宋体" w:hAnsi="宋体"/>
          <w:color w:val="auto"/>
          <w:sz w:val="24"/>
          <w:szCs w:val="28"/>
        </w:rPr>
      </w:pPr>
      <w:r>
        <w:rPr>
          <w:rFonts w:hint="eastAsia" w:ascii="宋体" w:hAnsi="宋体"/>
          <w:color w:val="auto"/>
          <w:sz w:val="24"/>
          <w:szCs w:val="28"/>
        </w:rPr>
        <w:t>供应商：                                      法定代表人授权代表：</w:t>
      </w:r>
    </w:p>
    <w:p w14:paraId="2909064F">
      <w:pPr>
        <w:pageBreakBefore w:val="0"/>
        <w:kinsoku/>
        <w:wordWrap/>
        <w:overflowPunct/>
        <w:topLinePunct w:val="0"/>
        <w:autoSpaceDE/>
        <w:autoSpaceDN/>
        <w:bidi w:val="0"/>
        <w:adjustRightInd/>
        <w:spacing w:line="500" w:lineRule="exact"/>
        <w:ind w:firstLine="480" w:firstLineChars="200"/>
        <w:textAlignment w:val="auto"/>
        <w:rPr>
          <w:rFonts w:ascii="宋体" w:hAnsi="宋体"/>
          <w:color w:val="auto"/>
          <w:sz w:val="24"/>
          <w:szCs w:val="28"/>
        </w:rPr>
      </w:pPr>
      <w:r>
        <w:rPr>
          <w:rFonts w:hint="eastAsia" w:ascii="宋体" w:hAnsi="宋体"/>
          <w:color w:val="auto"/>
          <w:sz w:val="24"/>
          <w:szCs w:val="28"/>
        </w:rPr>
        <w:t xml:space="preserve">    </w:t>
      </w:r>
    </w:p>
    <w:p w14:paraId="2518E571">
      <w:pPr>
        <w:pageBreakBefore w:val="0"/>
        <w:kinsoku/>
        <w:wordWrap/>
        <w:overflowPunct/>
        <w:topLinePunct w:val="0"/>
        <w:autoSpaceDE/>
        <w:autoSpaceDN/>
        <w:bidi w:val="0"/>
        <w:adjustRightInd/>
        <w:spacing w:line="500" w:lineRule="exact"/>
        <w:ind w:firstLine="480" w:firstLineChars="200"/>
        <w:textAlignment w:val="auto"/>
        <w:rPr>
          <w:rFonts w:ascii="宋体" w:hAnsi="宋体"/>
          <w:color w:val="auto"/>
          <w:sz w:val="24"/>
          <w:szCs w:val="28"/>
        </w:rPr>
      </w:pPr>
      <w:r>
        <w:rPr>
          <w:rFonts w:hint="eastAsia" w:ascii="宋体" w:hAnsi="宋体"/>
          <w:color w:val="auto"/>
          <w:sz w:val="24"/>
          <w:szCs w:val="28"/>
        </w:rPr>
        <w:t>（供应商公章）                                 （签字或盖章）</w:t>
      </w:r>
    </w:p>
    <w:p w14:paraId="37B30A8C">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szCs w:val="28"/>
        </w:rPr>
        <w:t xml:space="preserve">                                            年     月     日</w:t>
      </w:r>
    </w:p>
    <w:p w14:paraId="01F71E0A">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注：</w:t>
      </w:r>
    </w:p>
    <w:p w14:paraId="2B2ADD0A">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szCs w:val="24"/>
        </w:rPr>
        <w:t>1</w:t>
      </w:r>
      <w:r>
        <w:rPr>
          <w:rFonts w:hint="eastAsia" w:ascii="宋体" w:hAnsi="宋体"/>
          <w:color w:val="auto"/>
          <w:sz w:val="24"/>
        </w:rPr>
        <w:t>、本表即为对本项目“第三篇 采购项目商务需求”中所列服务要求进行比较和响应；</w:t>
      </w:r>
    </w:p>
    <w:p w14:paraId="60904055">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2、该表必须按照询价要求逐条如实填写，根据响应情况在“差异说明”项填写正偏离或负偏离及原因，完全符合的填写“无差异”；</w:t>
      </w:r>
    </w:p>
    <w:p w14:paraId="1B34C6DD">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3、该表可扩展</w:t>
      </w:r>
      <w:r>
        <w:rPr>
          <w:rFonts w:hint="eastAsia" w:ascii="宋体" w:hAnsi="宋体"/>
          <w:color w:val="auto"/>
          <w:sz w:val="24"/>
          <w:szCs w:val="28"/>
        </w:rPr>
        <w:t>，并逐页签字或盖章</w:t>
      </w:r>
      <w:r>
        <w:rPr>
          <w:rFonts w:hint="eastAsia" w:ascii="宋体" w:hAnsi="宋体"/>
          <w:color w:val="auto"/>
          <w:sz w:val="24"/>
        </w:rPr>
        <w:t>；</w:t>
      </w:r>
    </w:p>
    <w:p w14:paraId="27B76C9E">
      <w:pPr>
        <w:pageBreakBefore w:val="0"/>
        <w:kinsoku/>
        <w:wordWrap/>
        <w:overflowPunct/>
        <w:topLinePunct w:val="0"/>
        <w:autoSpaceDE/>
        <w:autoSpaceDN/>
        <w:bidi w:val="0"/>
        <w:adjustRightInd/>
        <w:spacing w:line="360" w:lineRule="auto"/>
        <w:ind w:firstLine="560" w:firstLineChars="200"/>
        <w:textAlignment w:val="auto"/>
        <w:rPr>
          <w:rFonts w:ascii="宋体" w:hAnsi="宋体"/>
          <w:color w:val="auto"/>
          <w:sz w:val="24"/>
          <w:szCs w:val="24"/>
        </w:rPr>
      </w:pPr>
      <w:r>
        <w:rPr>
          <w:rFonts w:ascii="宋体" w:hAnsi="宋体"/>
          <w:color w:val="auto"/>
        </w:rPr>
        <w:br w:type="page"/>
      </w:r>
    </w:p>
    <w:p w14:paraId="2509E9AA">
      <w:pPr>
        <w:pStyle w:val="3"/>
        <w:pageBreakBefore w:val="0"/>
        <w:kinsoku/>
        <w:wordWrap/>
        <w:overflowPunct/>
        <w:topLinePunct w:val="0"/>
        <w:autoSpaceDE/>
        <w:autoSpaceDN/>
        <w:bidi w:val="0"/>
        <w:adjustRightInd/>
        <w:spacing w:line="480" w:lineRule="exact"/>
        <w:ind w:firstLine="482" w:firstLineChars="200"/>
        <w:textAlignment w:val="auto"/>
        <w:rPr>
          <w:color w:val="auto"/>
        </w:rPr>
      </w:pPr>
      <w:bookmarkStart w:id="65" w:name="_Toc30363827"/>
      <w:r>
        <w:rPr>
          <w:rFonts w:hint="eastAsia" w:ascii="宋体" w:hAnsi="宋体" w:eastAsia="宋体"/>
          <w:color w:val="auto"/>
          <w:sz w:val="24"/>
          <w:szCs w:val="24"/>
        </w:rPr>
        <w:t>四、资格条件及其他</w:t>
      </w:r>
      <w:bookmarkEnd w:id="65"/>
    </w:p>
    <w:p w14:paraId="4C97D068">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auto"/>
        </w:rPr>
      </w:pPr>
      <w:r>
        <w:rPr>
          <w:rFonts w:hint="eastAsia" w:ascii="宋体" w:hAnsi="宋体"/>
          <w:color w:val="auto"/>
        </w:rPr>
        <w:t>（一）营业执照（副本）</w:t>
      </w:r>
      <w:r>
        <w:rPr>
          <w:rFonts w:hint="eastAsia" w:ascii="宋体" w:hAnsi="宋体"/>
          <w:color w:val="auto"/>
          <w:szCs w:val="28"/>
        </w:rPr>
        <w:t>或事业单位法人证书（副本）</w:t>
      </w:r>
      <w:r>
        <w:rPr>
          <w:rFonts w:hint="eastAsia" w:ascii="宋体" w:hAnsi="宋体"/>
          <w:color w:val="auto"/>
        </w:rPr>
        <w:t>复印件</w:t>
      </w:r>
    </w:p>
    <w:p w14:paraId="3700B09A">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auto"/>
        </w:rPr>
      </w:pPr>
    </w:p>
    <w:p w14:paraId="1FBAECE4">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auto"/>
        </w:rPr>
      </w:pPr>
      <w:r>
        <w:rPr>
          <w:rFonts w:hint="eastAsia" w:ascii="宋体" w:hAnsi="宋体"/>
          <w:color w:val="auto"/>
        </w:rPr>
        <w:t>（二）组织机构代码证复印件</w:t>
      </w:r>
    </w:p>
    <w:p w14:paraId="1516FE08">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auto"/>
        </w:rPr>
      </w:pPr>
    </w:p>
    <w:p w14:paraId="72AA4DB1">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auto"/>
        </w:rPr>
      </w:pPr>
    </w:p>
    <w:p w14:paraId="2D398EDA">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auto"/>
        </w:rPr>
      </w:pPr>
    </w:p>
    <w:p w14:paraId="5253459F">
      <w:pPr>
        <w:pageBreakBefore w:val="0"/>
        <w:widowControl/>
        <w:kinsoku/>
        <w:wordWrap/>
        <w:overflowPunct/>
        <w:topLinePunct w:val="0"/>
        <w:autoSpaceDE/>
        <w:autoSpaceDN/>
        <w:bidi w:val="0"/>
        <w:adjustRightInd/>
        <w:ind w:firstLine="560" w:firstLineChars="200"/>
        <w:jc w:val="left"/>
        <w:textAlignment w:val="auto"/>
        <w:rPr>
          <w:rFonts w:ascii="宋体" w:hAnsi="宋体"/>
          <w:color w:val="auto"/>
        </w:rPr>
      </w:pPr>
      <w:r>
        <w:rPr>
          <w:rFonts w:ascii="宋体" w:hAnsi="宋体"/>
          <w:color w:val="auto"/>
        </w:rPr>
        <w:br w:type="page"/>
      </w:r>
      <w:r>
        <w:rPr>
          <w:rFonts w:hint="eastAsia" w:ascii="宋体" w:hAnsi="宋体"/>
          <w:color w:val="auto"/>
        </w:rPr>
        <w:t>（三）法定代表人身份证明书（格式）</w:t>
      </w:r>
    </w:p>
    <w:p w14:paraId="5FBA4A8C">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433CB330">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项目名称：</w:t>
      </w:r>
      <w:r>
        <w:rPr>
          <w:rFonts w:hint="eastAsia" w:ascii="宋体" w:hAnsi="宋体"/>
          <w:color w:val="auto"/>
          <w:sz w:val="24"/>
          <w:u w:val="single"/>
        </w:rPr>
        <w:t xml:space="preserve">                                                </w:t>
      </w:r>
    </w:p>
    <w:p w14:paraId="5BF054DD">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6F4A3FC4">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hint="eastAsia" w:ascii="宋体" w:hAnsi="宋体"/>
          <w:color w:val="auto"/>
          <w:sz w:val="24"/>
        </w:rPr>
        <w:t>（采购人名称）：</w:t>
      </w:r>
    </w:p>
    <w:p w14:paraId="48EBAEE2">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（法定代表人姓名）在</w:t>
      </w:r>
      <w:r>
        <w:rPr>
          <w:rFonts w:hint="eastAsia" w:ascii="宋体" w:hAnsi="宋体"/>
          <w:color w:val="auto"/>
          <w:sz w:val="24"/>
          <w:u w:val="single"/>
        </w:rPr>
        <w:t xml:space="preserve">                       </w:t>
      </w:r>
      <w:r>
        <w:rPr>
          <w:rFonts w:hint="eastAsia" w:ascii="宋体" w:hAnsi="宋体"/>
          <w:color w:val="auto"/>
          <w:sz w:val="24"/>
        </w:rPr>
        <w:t>（供应商名称）任</w:t>
      </w:r>
      <w:r>
        <w:rPr>
          <w:rFonts w:hint="eastAsia" w:ascii="宋体" w:hAnsi="宋体"/>
          <w:color w:val="auto"/>
          <w:sz w:val="24"/>
          <w:u w:val="single"/>
        </w:rPr>
        <w:t xml:space="preserve">    </w:t>
      </w:r>
      <w:r>
        <w:rPr>
          <w:rFonts w:hint="eastAsia" w:ascii="宋体" w:hAnsi="宋体"/>
          <w:color w:val="auto"/>
          <w:sz w:val="24"/>
        </w:rPr>
        <w:t>（职务名称）职务，是（供应商名称）</w:t>
      </w:r>
      <w:r>
        <w:rPr>
          <w:rFonts w:hint="eastAsia" w:ascii="宋体" w:hAnsi="宋体"/>
          <w:color w:val="auto"/>
          <w:sz w:val="24"/>
          <w:u w:val="single"/>
        </w:rPr>
        <w:t xml:space="preserve">              </w:t>
      </w:r>
      <w:r>
        <w:rPr>
          <w:rFonts w:hint="eastAsia" w:ascii="宋体" w:hAnsi="宋体"/>
          <w:color w:val="auto"/>
          <w:sz w:val="24"/>
        </w:rPr>
        <w:t>的法定代表人。</w:t>
      </w:r>
    </w:p>
    <w:p w14:paraId="59707BE1">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52CDBB84">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特此证明。</w:t>
      </w:r>
    </w:p>
    <w:p w14:paraId="100D4DDD">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500E6627">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7DF1A1DE">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7474EE53">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 xml:space="preserve">                                             （供应商公章）</w:t>
      </w:r>
    </w:p>
    <w:p w14:paraId="6659BBE9">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12BAE9B2">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 xml:space="preserve">                                             年   月   日</w:t>
      </w:r>
    </w:p>
    <w:p w14:paraId="2881EF4D">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7C5589BD">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（附：法定代表人身份证正反面复印件）</w:t>
      </w:r>
    </w:p>
    <w:p w14:paraId="33662E26">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5C04BC24">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379CBE0E">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69210B72">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1FFEDB4E">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451BD27D">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365872DB">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auto"/>
        </w:rPr>
      </w:pPr>
      <w:r>
        <w:rPr>
          <w:rFonts w:ascii="宋体" w:hAnsi="宋体"/>
          <w:color w:val="auto"/>
        </w:rPr>
        <w:br w:type="column"/>
      </w:r>
      <w:r>
        <w:rPr>
          <w:rFonts w:hint="eastAsia" w:ascii="宋体" w:hAnsi="宋体"/>
          <w:color w:val="auto"/>
        </w:rPr>
        <w:t>（四）法定代表人授权委托书（格式）</w:t>
      </w:r>
    </w:p>
    <w:p w14:paraId="1947933C">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 xml:space="preserve">    </w:t>
      </w:r>
    </w:p>
    <w:p w14:paraId="38DA08B1">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szCs w:val="28"/>
        </w:rPr>
        <w:t>项目名称</w:t>
      </w:r>
      <w:r>
        <w:rPr>
          <w:rFonts w:hint="eastAsia" w:ascii="宋体" w:hAnsi="宋体"/>
          <w:color w:val="auto"/>
          <w:sz w:val="24"/>
        </w:rPr>
        <w:t>：</w:t>
      </w:r>
      <w:r>
        <w:rPr>
          <w:rFonts w:hint="eastAsia" w:ascii="宋体" w:hAnsi="宋体"/>
          <w:color w:val="auto"/>
          <w:sz w:val="24"/>
          <w:u w:val="single"/>
        </w:rPr>
        <w:t xml:space="preserve">                                                </w:t>
      </w:r>
    </w:p>
    <w:p w14:paraId="336F1EDD">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6E295B4B">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hint="eastAsia" w:ascii="宋体" w:hAnsi="宋体"/>
          <w:color w:val="auto"/>
          <w:sz w:val="24"/>
        </w:rPr>
        <w:t>（采购人名称）：</w:t>
      </w:r>
    </w:p>
    <w:p w14:paraId="465AF4E8">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（供应商法定代表人名称）是</w:t>
      </w:r>
      <w:r>
        <w:rPr>
          <w:rFonts w:hint="eastAsia" w:ascii="宋体" w:hAnsi="宋体"/>
          <w:color w:val="auto"/>
          <w:sz w:val="24"/>
          <w:u w:val="single"/>
        </w:rPr>
        <w:t xml:space="preserve">                    </w:t>
      </w:r>
      <w:r>
        <w:rPr>
          <w:rFonts w:hint="eastAsia" w:ascii="宋体" w:hAnsi="宋体"/>
          <w:color w:val="auto"/>
          <w:sz w:val="24"/>
        </w:rPr>
        <w:t>（供应商名称）的法定代表人，特授权</w:t>
      </w:r>
      <w:r>
        <w:rPr>
          <w:rFonts w:hint="eastAsia" w:ascii="宋体" w:hAnsi="宋体"/>
          <w:color w:val="auto"/>
          <w:sz w:val="24"/>
          <w:u w:val="single"/>
        </w:rPr>
        <w:t xml:space="preserve">          </w:t>
      </w:r>
      <w:r>
        <w:rPr>
          <w:rFonts w:hint="eastAsia" w:ascii="宋体" w:hAnsi="宋体"/>
          <w:color w:val="auto"/>
          <w:sz w:val="24"/>
        </w:rPr>
        <w:t>（被授权人姓名及身份证代码）代表我单位全权办理上述项目的询价、签约等具体工作，并签署全部有关文件、协议及合同。</w:t>
      </w:r>
    </w:p>
    <w:p w14:paraId="559AF473">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我单位对被授权人的签字负全部责任。</w:t>
      </w:r>
    </w:p>
    <w:p w14:paraId="723D013A">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在撤消授权的书面通知以前，本授权书一直有效。被授权人在授权书有效期内签署的所有文件不因授权的撤消而失效。</w:t>
      </w:r>
    </w:p>
    <w:p w14:paraId="2B14A2A0">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54F8E0D1">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10EDD3CD">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被授权人：                                 供应商法定代表人：</w:t>
      </w:r>
    </w:p>
    <w:p w14:paraId="12B435E0">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szCs w:val="28"/>
        </w:rPr>
      </w:pPr>
      <w:r>
        <w:rPr>
          <w:rFonts w:hint="eastAsia" w:ascii="宋体" w:hAnsi="宋体"/>
          <w:color w:val="auto"/>
          <w:sz w:val="24"/>
          <w:szCs w:val="28"/>
        </w:rPr>
        <w:t>（签字或盖章）                                （签字或盖章）</w:t>
      </w:r>
    </w:p>
    <w:p w14:paraId="428B9BE8">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szCs w:val="28"/>
        </w:rPr>
      </w:pPr>
    </w:p>
    <w:p w14:paraId="1773D33B">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6E2086D0">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（附：被授权人身份证正反面复印件）</w:t>
      </w:r>
    </w:p>
    <w:p w14:paraId="23DDC2D5">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 xml:space="preserve">                                          </w:t>
      </w:r>
    </w:p>
    <w:p w14:paraId="7E99E6B1">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2E650874">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48B7D8FA">
      <w:pPr>
        <w:pageBreakBefore w:val="0"/>
        <w:tabs>
          <w:tab w:val="left" w:pos="6300"/>
        </w:tabs>
        <w:kinsoku/>
        <w:wordWrap/>
        <w:overflowPunct/>
        <w:topLinePunct w:val="0"/>
        <w:autoSpaceDE/>
        <w:autoSpaceDN/>
        <w:bidi w:val="0"/>
        <w:adjustRightInd/>
        <w:snapToGrid w:val="0"/>
        <w:spacing w:line="500" w:lineRule="exact"/>
        <w:ind w:right="480" w:firstLine="480" w:firstLineChars="200"/>
        <w:jc w:val="right"/>
        <w:textAlignment w:val="auto"/>
        <w:rPr>
          <w:rFonts w:ascii="宋体" w:hAnsi="宋体"/>
          <w:color w:val="auto"/>
          <w:sz w:val="24"/>
        </w:rPr>
      </w:pPr>
      <w:r>
        <w:rPr>
          <w:rFonts w:hint="eastAsia" w:ascii="宋体" w:hAnsi="宋体"/>
          <w:color w:val="auto"/>
          <w:sz w:val="24"/>
        </w:rPr>
        <w:t>（供应商公章）</w:t>
      </w:r>
    </w:p>
    <w:p w14:paraId="33F36A6E">
      <w:pPr>
        <w:pageBreakBefore w:val="0"/>
        <w:tabs>
          <w:tab w:val="left" w:pos="6300"/>
        </w:tabs>
        <w:kinsoku/>
        <w:wordWrap/>
        <w:overflowPunct/>
        <w:topLinePunct w:val="0"/>
        <w:autoSpaceDE/>
        <w:autoSpaceDN/>
        <w:bidi w:val="0"/>
        <w:adjustRightInd/>
        <w:snapToGrid w:val="0"/>
        <w:spacing w:line="500" w:lineRule="exact"/>
        <w:ind w:right="480" w:firstLine="480" w:firstLineChars="200"/>
        <w:jc w:val="right"/>
        <w:textAlignment w:val="auto"/>
        <w:rPr>
          <w:rFonts w:ascii="宋体" w:hAnsi="宋体"/>
          <w:color w:val="auto"/>
          <w:sz w:val="24"/>
        </w:rPr>
      </w:pPr>
      <w:r>
        <w:rPr>
          <w:rFonts w:hint="eastAsia" w:ascii="宋体" w:hAnsi="宋体"/>
          <w:color w:val="auto"/>
          <w:sz w:val="24"/>
        </w:rPr>
        <w:t>年   月   日</w:t>
      </w:r>
    </w:p>
    <w:p w14:paraId="3E1BE762">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auto"/>
        </w:rPr>
      </w:pPr>
      <w:r>
        <w:rPr>
          <w:rFonts w:ascii="宋体" w:hAnsi="宋体"/>
          <w:color w:val="auto"/>
        </w:rPr>
        <w:br w:type="column"/>
      </w:r>
      <w:r>
        <w:rPr>
          <w:rFonts w:hint="eastAsia" w:ascii="宋体" w:hAnsi="宋体"/>
          <w:color w:val="auto"/>
        </w:rPr>
        <w:t>（五）上一年度财务状况报告（表）复印件，本年度新成立的公司提供提交响应文件截止时间前一个月的财务状况报告（表）复印件</w:t>
      </w:r>
    </w:p>
    <w:p w14:paraId="45C9F3E1">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auto"/>
          <w:sz w:val="24"/>
        </w:rPr>
      </w:pPr>
      <w:r>
        <w:rPr>
          <w:rFonts w:ascii="宋体" w:hAnsi="宋体"/>
          <w:color w:val="auto"/>
        </w:rPr>
        <w:br w:type="page"/>
      </w:r>
      <w:r>
        <w:rPr>
          <w:rFonts w:hint="eastAsia" w:ascii="宋体" w:hAnsi="宋体"/>
          <w:color w:val="auto"/>
        </w:rPr>
        <w:t>（六）书面声明</w:t>
      </w:r>
    </w:p>
    <w:p w14:paraId="191895CA">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142E8CCE">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szCs w:val="28"/>
        </w:rPr>
        <w:t>项目名称</w:t>
      </w:r>
      <w:r>
        <w:rPr>
          <w:rFonts w:hint="eastAsia" w:ascii="宋体" w:hAnsi="宋体"/>
          <w:color w:val="auto"/>
          <w:sz w:val="24"/>
        </w:rPr>
        <w:t>：</w:t>
      </w:r>
      <w:r>
        <w:rPr>
          <w:rFonts w:hint="eastAsia" w:ascii="宋体" w:hAnsi="宋体"/>
          <w:color w:val="auto"/>
          <w:sz w:val="24"/>
          <w:u w:val="single"/>
        </w:rPr>
        <w:t xml:space="preserve">                                                </w:t>
      </w:r>
    </w:p>
    <w:p w14:paraId="6332D7B3">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28FFF5E1">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hint="eastAsia" w:ascii="宋体" w:hAnsi="宋体"/>
          <w:color w:val="auto"/>
          <w:sz w:val="24"/>
        </w:rPr>
        <w:t>（采购人名称）：</w:t>
      </w:r>
    </w:p>
    <w:p w14:paraId="0BD2BD86">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“重大税收违法案件当事人名单”、中，也未列入中国政府采购网（www.ccgp.gov.cn）“政府采购严重违法失信行为记录名单”中，并随时接受采购人、采购人的检查验证，我方对以上声明负全部法律责任。</w:t>
      </w:r>
    </w:p>
    <w:p w14:paraId="56DA3E42">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特此声明。</w:t>
      </w:r>
    </w:p>
    <w:p w14:paraId="09223F1A">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760087EA">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供应商可以将信用中国网站及中国政府采购网查询结果附后（查询时间为本项目采购公告发布之日起至提交响应文件截止时间前）。</w:t>
      </w:r>
    </w:p>
    <w:p w14:paraId="3A9E51A3">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1. 信用中国网站（www.creditchina.gov.cn）查询结果（提供查询结果网页打印件或截图，并加盖供应商公章）</w:t>
      </w:r>
    </w:p>
    <w:p w14:paraId="41083F5D">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1.1“失信被执行人”查询结果；</w:t>
      </w:r>
    </w:p>
    <w:p w14:paraId="417EA712">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1.2“重大税收违法案件当事人名单”查询结果；</w:t>
      </w:r>
    </w:p>
    <w:p w14:paraId="34A11BFD">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2. 中国政府采购网（www.ccgp.gov.cn）（提供查询结果网页打印件或截图，并加盖供应商公章）</w:t>
      </w:r>
    </w:p>
    <w:p w14:paraId="14FF857A">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r>
        <w:rPr>
          <w:rFonts w:hint="eastAsia" w:ascii="宋体" w:hAnsi="宋体"/>
          <w:color w:val="auto"/>
          <w:sz w:val="24"/>
        </w:rPr>
        <w:t>“政府采购严重违法失信行为记录名单”查询结果。</w:t>
      </w:r>
    </w:p>
    <w:p w14:paraId="19A08134">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olor w:val="auto"/>
          <w:sz w:val="24"/>
        </w:rPr>
      </w:pPr>
    </w:p>
    <w:p w14:paraId="3CA25409">
      <w:pPr>
        <w:pageBreakBefore w:val="0"/>
        <w:tabs>
          <w:tab w:val="left" w:pos="6300"/>
        </w:tabs>
        <w:kinsoku/>
        <w:wordWrap/>
        <w:overflowPunct/>
        <w:topLinePunct w:val="0"/>
        <w:autoSpaceDE/>
        <w:autoSpaceDN/>
        <w:bidi w:val="0"/>
        <w:adjustRightInd/>
        <w:snapToGrid w:val="0"/>
        <w:spacing w:line="500" w:lineRule="exact"/>
        <w:ind w:right="424" w:firstLine="480" w:firstLineChars="200"/>
        <w:jc w:val="right"/>
        <w:textAlignment w:val="auto"/>
        <w:rPr>
          <w:rFonts w:ascii="宋体" w:hAnsi="宋体"/>
          <w:color w:val="auto"/>
          <w:sz w:val="24"/>
        </w:rPr>
      </w:pPr>
      <w:r>
        <w:rPr>
          <w:rFonts w:hint="eastAsia" w:ascii="宋体" w:hAnsi="宋体"/>
          <w:color w:val="auto"/>
          <w:sz w:val="24"/>
        </w:rPr>
        <w:t>（供应商公章）</w:t>
      </w:r>
    </w:p>
    <w:p w14:paraId="5411C89F">
      <w:pPr>
        <w:pageBreakBefore w:val="0"/>
        <w:tabs>
          <w:tab w:val="left" w:pos="6300"/>
        </w:tabs>
        <w:kinsoku/>
        <w:wordWrap/>
        <w:overflowPunct/>
        <w:topLinePunct w:val="0"/>
        <w:autoSpaceDE/>
        <w:autoSpaceDN/>
        <w:bidi w:val="0"/>
        <w:adjustRightInd/>
        <w:snapToGrid w:val="0"/>
        <w:spacing w:line="500" w:lineRule="exact"/>
        <w:ind w:right="480" w:firstLine="480" w:firstLineChars="200"/>
        <w:jc w:val="right"/>
        <w:textAlignment w:val="auto"/>
        <w:rPr>
          <w:rFonts w:ascii="宋体" w:hAnsi="宋体"/>
          <w:color w:val="auto"/>
          <w:sz w:val="24"/>
        </w:rPr>
      </w:pPr>
      <w:r>
        <w:rPr>
          <w:rFonts w:hint="eastAsia" w:ascii="宋体" w:hAnsi="宋体"/>
          <w:color w:val="auto"/>
          <w:sz w:val="24"/>
        </w:rPr>
        <w:t>年   月   日</w:t>
      </w:r>
    </w:p>
    <w:p w14:paraId="3695E280">
      <w:pPr>
        <w:pageBreakBefore w:val="0"/>
        <w:tabs>
          <w:tab w:val="left" w:pos="6300"/>
        </w:tabs>
        <w:kinsoku/>
        <w:wordWrap/>
        <w:overflowPunct/>
        <w:topLinePunct w:val="0"/>
        <w:autoSpaceDE/>
        <w:autoSpaceDN/>
        <w:bidi w:val="0"/>
        <w:adjustRightInd/>
        <w:snapToGrid w:val="0"/>
        <w:spacing w:line="500" w:lineRule="exact"/>
        <w:ind w:right="1680" w:firstLine="480" w:firstLineChars="200"/>
        <w:textAlignment w:val="auto"/>
        <w:rPr>
          <w:rFonts w:ascii="宋体" w:hAnsi="宋体"/>
          <w:color w:val="auto"/>
          <w:sz w:val="24"/>
        </w:rPr>
      </w:pPr>
    </w:p>
    <w:p w14:paraId="14855E73">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auto"/>
        </w:rPr>
      </w:pPr>
      <w:r>
        <w:rPr>
          <w:rFonts w:ascii="宋体" w:hAnsi="宋体"/>
          <w:color w:val="auto"/>
        </w:rPr>
        <w:br w:type="page"/>
      </w:r>
      <w:r>
        <w:rPr>
          <w:rFonts w:hint="eastAsia" w:ascii="宋体" w:hAnsi="宋体"/>
          <w:color w:val="auto"/>
        </w:rPr>
        <w:t>（七）税务登记证（副本）复印件和社会保险缴纳证明材料</w:t>
      </w:r>
    </w:p>
    <w:p w14:paraId="0DAE443D">
      <w:pPr>
        <w:pageBreakBefore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b/>
          <w:color w:val="auto"/>
          <w:sz w:val="24"/>
          <w:szCs w:val="24"/>
        </w:rPr>
      </w:pPr>
      <w:r>
        <w:rPr>
          <w:rFonts w:hint="eastAsia" w:ascii="宋体" w:hAnsi="宋体"/>
          <w:color w:val="auto"/>
        </w:rPr>
        <w:t>说明：供应商按“多证合一”登记制度办理营业执照的，组织机构代码证和税务登记证以供应商所提供的营业执照（副本）复印件为准。</w:t>
      </w:r>
    </w:p>
    <w:p w14:paraId="5E126670">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outlineLvl w:val="0"/>
        <w:rPr>
          <w:rFonts w:ascii="宋体" w:hAnsi="宋体"/>
          <w:color w:val="auto"/>
          <w:sz w:val="24"/>
          <w:szCs w:val="24"/>
        </w:rPr>
      </w:pPr>
    </w:p>
    <w:p w14:paraId="058BA24B">
      <w:pPr>
        <w:pageBreakBefore w:val="0"/>
        <w:kinsoku/>
        <w:wordWrap/>
        <w:overflowPunct/>
        <w:topLinePunct w:val="0"/>
        <w:autoSpaceDE/>
        <w:autoSpaceDN/>
        <w:bidi w:val="0"/>
        <w:adjustRightInd/>
        <w:spacing w:line="360" w:lineRule="auto"/>
        <w:ind w:firstLine="480" w:firstLineChars="200"/>
        <w:jc w:val="center"/>
        <w:textAlignment w:val="auto"/>
        <w:rPr>
          <w:rFonts w:ascii="宋体" w:hAnsi="宋体"/>
          <w:color w:val="auto"/>
          <w:sz w:val="24"/>
          <w:szCs w:val="24"/>
        </w:rPr>
      </w:pPr>
    </w:p>
    <w:p w14:paraId="17D9BC9B">
      <w:pPr>
        <w:pageBreakBefore w:val="0"/>
        <w:kinsoku/>
        <w:wordWrap/>
        <w:overflowPunct/>
        <w:topLinePunct w:val="0"/>
        <w:autoSpaceDE/>
        <w:autoSpaceDN/>
        <w:bidi w:val="0"/>
        <w:adjustRightInd/>
        <w:spacing w:line="360" w:lineRule="auto"/>
        <w:ind w:firstLine="480" w:firstLineChars="200"/>
        <w:jc w:val="center"/>
        <w:textAlignment w:val="auto"/>
        <w:rPr>
          <w:rFonts w:ascii="宋体" w:hAnsi="宋体" w:cs="仿宋"/>
          <w:color w:val="auto"/>
          <w:sz w:val="24"/>
          <w:szCs w:val="24"/>
        </w:rPr>
      </w:pPr>
      <w:r>
        <w:rPr>
          <w:rFonts w:hint="eastAsia" w:ascii="宋体" w:hAnsi="宋体"/>
          <w:color w:val="auto"/>
          <w:sz w:val="24"/>
          <w:szCs w:val="24"/>
        </w:rPr>
        <w:t>（结束）</w:t>
      </w:r>
    </w:p>
    <w:p w14:paraId="6D87D225">
      <w:pPr>
        <w:rPr>
          <w:color w:val="auto"/>
        </w:rPr>
      </w:pPr>
    </w:p>
    <w:p w14:paraId="173CEBD2">
      <w:pPr>
        <w:rPr>
          <w:color w:val="auto"/>
        </w:rPr>
      </w:pPr>
    </w:p>
    <w:sectPr>
      <w:headerReference r:id="rId9" w:type="default"/>
      <w:pgSz w:w="11907" w:h="16840"/>
      <w:pgMar w:top="1134" w:right="1191" w:bottom="1134" w:left="1304" w:header="964" w:footer="992" w:gutter="0"/>
      <w:pgNumType w:fmt="numberInDash"/>
      <w:cols w:space="72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3AE99">
    <w:pPr>
      <w:pStyle w:val="7"/>
      <w:framePr w:wrap="around" w:vAnchor="text" w:hAnchor="margin" w:xAlign="center" w:y="1"/>
      <w:jc w:val="center"/>
      <w:rPr>
        <w:rStyle w:val="13"/>
        <w:rFonts w:ascii="宋体"/>
        <w:sz w:val="21"/>
        <w:szCs w:val="21"/>
      </w:rPr>
    </w:pPr>
    <w:r>
      <w:rPr>
        <w:rFonts w:ascii="宋体"/>
        <w:sz w:val="21"/>
        <w:szCs w:val="21"/>
      </w:rPr>
      <w:fldChar w:fldCharType="begin"/>
    </w:r>
    <w:r>
      <w:rPr>
        <w:rStyle w:val="13"/>
        <w:rFonts w:ascii="宋体"/>
        <w:sz w:val="21"/>
        <w:szCs w:val="21"/>
      </w:rPr>
      <w:instrText xml:space="preserve">PAGE  </w:instrText>
    </w:r>
    <w:r>
      <w:rPr>
        <w:rFonts w:ascii="宋体"/>
        <w:sz w:val="21"/>
        <w:szCs w:val="21"/>
      </w:rPr>
      <w:fldChar w:fldCharType="separate"/>
    </w:r>
    <w:r>
      <w:rPr>
        <w:rStyle w:val="13"/>
        <w:rFonts w:ascii="宋体"/>
        <w:sz w:val="21"/>
        <w:szCs w:val="21"/>
      </w:rPr>
      <w:t>- 13 -</w:t>
    </w:r>
    <w:r>
      <w:rPr>
        <w:rFonts w:ascii="宋体"/>
        <w:sz w:val="21"/>
        <w:szCs w:val="21"/>
      </w:rPr>
      <w:fldChar w:fldCharType="end"/>
    </w:r>
  </w:p>
  <w:p w14:paraId="6FDB3AB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95078">
    <w:pPr>
      <w:pStyle w:val="7"/>
      <w:framePr w:wrap="around" w:vAnchor="text" w:hAnchor="margin" w:xAlign="center" w:y="1"/>
      <w:rPr>
        <w:rStyle w:val="13"/>
      </w:rPr>
    </w:pPr>
    <w:r>
      <w:fldChar w:fldCharType="begin"/>
    </w:r>
    <w:r>
      <w:rPr>
        <w:rStyle w:val="13"/>
      </w:rPr>
      <w:instrText xml:space="preserve">PAGE  </w:instrText>
    </w:r>
    <w:r>
      <w:fldChar w:fldCharType="end"/>
    </w:r>
  </w:p>
  <w:p w14:paraId="33F5A252">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C0DDA">
    <w:pPr>
      <w:pStyle w:val="7"/>
      <w:framePr w:wrap="around" w:vAnchor="text" w:hAnchor="margin" w:xAlign="center" w:y="1"/>
      <w:rPr>
        <w:rStyle w:val="13"/>
      </w:rPr>
    </w:pPr>
  </w:p>
  <w:p w14:paraId="611AFC38">
    <w:pPr>
      <w:pStyle w:val="7"/>
      <w:jc w:val="center"/>
      <w:rPr>
        <w:rFonts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60A91">
    <w:pPr>
      <w:pStyle w:val="8"/>
      <w:pBdr>
        <w:top w:val="none" w:color="auto" w:sz="0" w:space="0"/>
        <w:left w:val="none" w:color="auto" w:sz="0" w:space="0"/>
        <w:bottom w:val="none" w:color="auto" w:sz="0" w:space="1"/>
        <w:right w:val="none" w:color="auto" w:sz="0" w:space="0"/>
        <w:between w:val="none" w:color="auto" w:sz="0" w:space="0"/>
      </w:pBdr>
      <w:tabs>
        <w:tab w:val="left" w:pos="0"/>
        <w:tab w:val="center" w:pos="4253"/>
        <w:tab w:val="right" w:pos="9356"/>
        <w:tab w:val="clear" w:pos="4153"/>
        <w:tab w:val="clear" w:pos="8306"/>
      </w:tabs>
      <w:ind w:left="-3" w:leftChars="-1"/>
      <w:jc w:val="both"/>
      <w:rPr>
        <w:rFonts w:ascii="宋体" w:hAnsi="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80C18">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D34CE">
    <w:pPr>
      <w:pStyle w:val="8"/>
      <w:tabs>
        <w:tab w:val="left" w:pos="1560"/>
      </w:tabs>
      <w:rPr>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4B797">
    <w:pPr>
      <w:pStyle w:val="8"/>
      <w:jc w:val="both"/>
      <w:rPr>
        <w:rFonts w:ascii="仿宋" w:hAnsi="仿宋" w:eastAsia="仿宋" w:cs="仿宋"/>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EAB86"/>
    <w:multiLevelType w:val="singleLevel"/>
    <w:tmpl w:val="597EAB86"/>
    <w:lvl w:ilvl="0" w:tentative="0">
      <w:start w:val="3"/>
      <w:numFmt w:val="decimal"/>
      <w:suff w:val="nothing"/>
      <w:lvlText w:val="%1."/>
      <w:lvlJc w:val="left"/>
    </w:lvl>
  </w:abstractNum>
  <w:abstractNum w:abstractNumId="1">
    <w:nsid w:val="59816E55"/>
    <w:multiLevelType w:val="singleLevel"/>
    <w:tmpl w:val="59816E55"/>
    <w:lvl w:ilvl="0" w:tentative="0">
      <w:start w:val="2"/>
      <w:numFmt w:val="decimal"/>
      <w:suff w:val="nothing"/>
      <w:lvlText w:val="%1."/>
      <w:lvlJc w:val="left"/>
    </w:lvl>
  </w:abstractNum>
  <w:abstractNum w:abstractNumId="2">
    <w:nsid w:val="6160ADA6"/>
    <w:multiLevelType w:val="singleLevel"/>
    <w:tmpl w:val="6160ADA6"/>
    <w:lvl w:ilvl="0" w:tentative="0">
      <w:start w:val="2"/>
      <w:numFmt w:val="chineseCounting"/>
      <w:suff w:val="space"/>
      <w:lvlText w:val="第%1篇"/>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43774"/>
    <w:rsid w:val="11F007CA"/>
    <w:rsid w:val="17D21941"/>
    <w:rsid w:val="1E4D4698"/>
    <w:rsid w:val="22ED7D5B"/>
    <w:rsid w:val="232A10E5"/>
    <w:rsid w:val="24D2693D"/>
    <w:rsid w:val="2CE6192D"/>
    <w:rsid w:val="367C33BB"/>
    <w:rsid w:val="55E9409A"/>
    <w:rsid w:val="5AC43774"/>
    <w:rsid w:val="601E5F1A"/>
    <w:rsid w:val="6FED6D2D"/>
    <w:rsid w:val="72666D97"/>
    <w:rsid w:val="7DAB3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2"/>
      <w:lang w:val="en-US" w:eastAsia="zh-CN" w:bidi="ar-SA"/>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2">
    <w:name w:val="heading 3"/>
    <w:basedOn w:val="1"/>
    <w:next w:val="1"/>
    <w:qFormat/>
    <w:uiPriority w:val="9"/>
    <w:pPr>
      <w:keepNext/>
      <w:keepLines/>
      <w:spacing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line="700" w:lineRule="exact"/>
      <w:ind w:left="960"/>
    </w:pPr>
    <w:rPr>
      <w:sz w:val="44"/>
    </w:rPr>
  </w:style>
  <w:style w:type="paragraph" w:styleId="5">
    <w:name w:val="Plain Text"/>
    <w:basedOn w:val="1"/>
    <w:qFormat/>
    <w:uiPriority w:val="0"/>
    <w:rPr>
      <w:rFonts w:ascii="宋体" w:hAnsi="Courier New"/>
      <w:sz w:val="21"/>
    </w:rPr>
  </w:style>
  <w:style w:type="paragraph" w:styleId="6">
    <w:name w:val="Date"/>
    <w:basedOn w:val="1"/>
    <w:next w:val="1"/>
    <w:qFormat/>
    <w:uiPriority w:val="0"/>
    <w:rPr>
      <w:rFonts w:ascii="Times New Roman" w:hAnsi="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oc 2"/>
    <w:basedOn w:val="1"/>
    <w:next w:val="1"/>
    <w:qFormat/>
    <w:uiPriority w:val="39"/>
    <w:pPr>
      <w:ind w:left="420" w:left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1"/>
    <w:basedOn w:val="1"/>
    <w:next w:val="5"/>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10907</Words>
  <Characters>11485</Characters>
  <Lines>0</Lines>
  <Paragraphs>0</Paragraphs>
  <TotalTime>160</TotalTime>
  <ScaleCrop>false</ScaleCrop>
  <LinksUpToDate>false</LinksUpToDate>
  <CharactersWithSpaces>12551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2021-05-26T01:59:00Z</dcterms:created>
  <dc:creator>xd1385548089</dc:creator>
  <cp:lastModifiedBy>三三</cp:lastModifiedBy>
  <cp:lastPrinted>2021-05-26T03:54:00Z</cp:lastPrinted>
  <dcterms:modified xsi:type="dcterms:W3CDTF">2025-04-28T01:46:57Z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E78250178E1F45559AB214CD68008D20</vt:lpwstr>
  </property>
  <property fmtid="{D5CDD505-2E9C-101B-9397-08002B2CF9AE}" pid="4" name="KSOSaveFontToCloudKey">
    <vt:lpwstr>510166936_cloud</vt:lpwstr>
  </property>
  <property fmtid="{D5CDD505-2E9C-101B-9397-08002B2CF9AE}" pid="5" name="KSOTemplateDocerSaveRecord">
    <vt:lpwstr>eyJoZGlkIjoiOWQ2MzMxZjg5YzFhOTc3NGM2MDM0ODlkOWU0ZmZhYzMiLCJ1c2VySWQiOiI3ODM3NTQ3OTYifQ==</vt:lpwstr>
  </property>
</Properties>
</file>