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ACC17">
      <w:pPr>
        <w:spacing w:line="600" w:lineRule="exact"/>
        <w:jc w:val="center"/>
        <w:rPr>
          <w:rFonts w:ascii="方正小标宋_GBK" w:eastAsia="方正小标宋_GBK"/>
          <w:b w:val="0"/>
          <w:bCs w:val="0"/>
          <w:sz w:val="48"/>
          <w:szCs w:val="48"/>
        </w:rPr>
      </w:pPr>
      <w:r>
        <w:rPr>
          <w:rFonts w:hint="eastAsia" w:ascii="方正小标宋_GBK" w:eastAsia="方正小标宋_GBK"/>
          <w:b w:val="0"/>
          <w:bCs w:val="0"/>
          <w:sz w:val="48"/>
          <w:szCs w:val="48"/>
        </w:rPr>
        <w:t>重庆市大田湾全民健身中心</w:t>
      </w:r>
    </w:p>
    <w:p w14:paraId="0EBE7EC8">
      <w:pPr>
        <w:spacing w:line="600" w:lineRule="exact"/>
        <w:jc w:val="center"/>
        <w:rPr>
          <w:rFonts w:ascii="方正小标宋_GBK" w:eastAsia="方正小标宋_GBK"/>
          <w:b w:val="0"/>
          <w:bCs w:val="0"/>
          <w:sz w:val="48"/>
          <w:szCs w:val="48"/>
        </w:rPr>
      </w:pPr>
      <w:r>
        <w:rPr>
          <w:rFonts w:hint="eastAsia" w:ascii="方正小标宋_GBK" w:eastAsia="方正小标宋_GBK"/>
          <w:b w:val="0"/>
          <w:bCs w:val="0"/>
          <w:sz w:val="48"/>
          <w:szCs w:val="48"/>
          <w:lang w:eastAsia="zh-CN"/>
        </w:rPr>
        <w:t>消防维保</w:t>
      </w:r>
      <w:r>
        <w:rPr>
          <w:rFonts w:hint="eastAsia" w:ascii="方正小标宋_GBK" w:eastAsia="方正小标宋_GBK"/>
          <w:b w:val="0"/>
          <w:bCs w:val="0"/>
          <w:sz w:val="48"/>
          <w:szCs w:val="48"/>
        </w:rPr>
        <w:t>竞争性比选招标公告</w:t>
      </w:r>
    </w:p>
    <w:p w14:paraId="7DE94020">
      <w:pPr>
        <w:spacing w:line="600" w:lineRule="exact"/>
        <w:rPr>
          <w:rFonts w:ascii="方正小标宋_GBK" w:eastAsia="方正小标宋_GBK"/>
          <w:sz w:val="44"/>
          <w:szCs w:val="44"/>
        </w:rPr>
      </w:pPr>
    </w:p>
    <w:p w14:paraId="64DA5533">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一、采购单位名称：</w:t>
      </w:r>
      <w:r>
        <w:rPr>
          <w:rFonts w:hint="eastAsia" w:ascii="方正仿宋_GBK" w:hAnsi="方正仿宋_GBK" w:eastAsia="方正仿宋_GBK" w:cs="方正仿宋_GBK"/>
          <w:sz w:val="32"/>
          <w:szCs w:val="32"/>
        </w:rPr>
        <w:t>重庆市大田湾全民健身中心</w:t>
      </w:r>
    </w:p>
    <w:p w14:paraId="29A08D37">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sz w:val="32"/>
          <w:szCs w:val="32"/>
        </w:rPr>
        <w:t>二、采购项目名称：</w:t>
      </w:r>
      <w:r>
        <w:rPr>
          <w:rFonts w:hint="eastAsia" w:ascii="方正仿宋_GBK" w:hAnsi="方正仿宋_GBK" w:eastAsia="方正仿宋_GBK" w:cs="方正仿宋_GBK"/>
          <w:sz w:val="32"/>
          <w:szCs w:val="32"/>
          <w:lang w:eastAsia="zh-CN"/>
        </w:rPr>
        <w:t>消防系统维护保养</w:t>
      </w:r>
    </w:p>
    <w:p w14:paraId="20704AA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3"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sz w:val="32"/>
          <w:szCs w:val="32"/>
        </w:rPr>
        <w:t>三、采购项目内容：</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拟将重庆市大田湾全民健身中心消防设施的维护保养委托给专业技术公司，内容包括火灾自动报警系统、自动喷水灭火系统、消火栓系统、防排烟系统、消防通讯系统、气体灭火系统、应急照明系统及疏散指示系统等建筑消防设施设备。</w:t>
      </w:r>
    </w:p>
    <w:p w14:paraId="4DA29B7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（一）维保范围：</w:t>
      </w:r>
    </w:p>
    <w:p w14:paraId="227E826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xml:space="preserve"> 1.体育馆：</w:t>
      </w:r>
    </w:p>
    <w:p w14:paraId="1AC9F68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火灾自动报警系统：消防中心设备采用北大青鸟,l型号为JBF-11S/AB320火灾报警主机1台。主机</w:t>
      </w:r>
      <w:bookmarkStart w:id="0" w:name="_GoBack"/>
      <w:bookmarkEnd w:id="0"/>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系统共有报警回路5条，报警点位共计约684个。主机系统配有型号为JBF-11S/CD8的多线控制盘2个、型号为JBF-11S/P的打印盘1个、型号为JBF-11S/PA10的直流电源1套，有消防电话总机、8部分机、CD播放盘等设备。</w:t>
      </w:r>
    </w:p>
    <w:p w14:paraId="17DF599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外部设备有：感烟探测器、感温探测器、声光报警器、控制模块、带电话插孔的手动报警按钮、消火栓按钮、总线隔离模块、总线输入模块等等。</w:t>
      </w:r>
    </w:p>
    <w:p w14:paraId="59D6053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自动喷淋系统：在各个分区分别设末端试水装置、水流指示器、安全信号阀、喷淋头。喷淋泵共有2台。</w:t>
      </w:r>
    </w:p>
    <w:p w14:paraId="59A08B5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消火栓系统：在楼层设消火栓箱(配水枪、水带)。室内消火栓泵共计4台。</w:t>
      </w:r>
    </w:p>
    <w:p w14:paraId="79F4D3F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防排烟系统：排烟机与送风机共有8台。</w:t>
      </w:r>
    </w:p>
    <w:p w14:paraId="35AB29D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消防通讯系统：有消防电话主机及消防广播、功放等，在各个楼栋的电梯机房及设备用房等位置处设有消防电话分机。</w:t>
      </w:r>
    </w:p>
    <w:p w14:paraId="2284019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气体灭火系统：含有4个区的气体灭火系统，在发电机房设有气体灭火设备。</w:t>
      </w:r>
    </w:p>
    <w:p w14:paraId="6D780D6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消防水泡系统：有可独立手动控制水炮系统，由合肥科大立安安全技术有限公司生产的型号为LA100型的火灾安全监控系统，主机型号为LIAN-CCON16，消防泵控制盘型号为LIAN-BKP。</w:t>
      </w:r>
    </w:p>
    <w:p w14:paraId="06C56DF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应急照明和疏散指示系统：有EPS智能疏散指示系统，各楼道位置设有指示牌及应急照明装置。</w:t>
      </w:r>
    </w:p>
    <w:p w14:paraId="6002F2DA">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综合楼：</w:t>
      </w:r>
    </w:p>
    <w:p w14:paraId="5C222F2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3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火灾自动报警系统：消防中心设备采用海湾鸟型号为JB-QG-GST5000火灾报警主机1台。主机系统共有报警回路7条，报警点位共计约1315个。主机系统配有型号为GST-LD-KZ014的多线控制盘3个、型号为GST-LD-D02的智能电源盘1个、型号为GST-TS-Z01A的消防电话总机1部，型号为GST-GBFB-200广播分配盘，型号为GST-CD的CD播放盘，型号为GST-GF150W的广播功率放大器、CRT系统等设备。</w:t>
      </w:r>
    </w:p>
    <w:p w14:paraId="59A14CF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外部设备有：感烟探测器、感温探测器、声光报警器、控制模块、带电话插孔的手动报警按钮、消火栓按钮、总线隔离模块、总线输入模块等等。</w:t>
      </w:r>
    </w:p>
    <w:p w14:paraId="076CC34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自动喷淋系统：在各个分区分别设末端试水装置、水流指示器、安全信号阀、喷淋头。喷淋泵共有2台。</w:t>
      </w:r>
    </w:p>
    <w:p w14:paraId="283E04E1">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消火栓系统：在楼层设消火栓箱(配水枪、水带)。室内消火栓泵共计4台。</w:t>
      </w:r>
    </w:p>
    <w:p w14:paraId="63E9BAA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防排烟系统：排烟机与送风机共有17台。</w:t>
      </w:r>
    </w:p>
    <w:p w14:paraId="0ACC907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消防通讯系统：有消防电话主机及消防广播、功放等，在各个楼栋的电梯机房及设备用房等位置处设有消防电话分机。</w:t>
      </w:r>
    </w:p>
    <w:p w14:paraId="15C7057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气体灭火系统：在发电机房设有气体灭火设备。</w:t>
      </w:r>
    </w:p>
    <w:p w14:paraId="5F93A4A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防火卷帘门系统：停车库共有1樘卷帘门。</w:t>
      </w:r>
    </w:p>
    <w:p w14:paraId="47439D6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应急照明和疏散指示系统：有疏散指示系统，各楼道位置设有指示牌及应急照明装置。</w:t>
      </w:r>
    </w:p>
    <w:p w14:paraId="0B97CAEF">
      <w:pPr>
        <w:numPr>
          <w:ilvl w:val="0"/>
          <w:numId w:val="2"/>
        </w:numPr>
        <w:tabs>
          <w:tab w:val="left" w:pos="630"/>
          <w:tab w:val="left" w:pos="945"/>
          <w:tab w:val="left" w:pos="1350"/>
        </w:tabs>
        <w:spacing w:line="460" w:lineRule="exact"/>
        <w:ind w:left="6" w:leftChars="3" w:firstLine="640" w:firstLineChars="200"/>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项目要求：</w:t>
      </w:r>
    </w:p>
    <w:p w14:paraId="2BE7838C">
      <w:pPr>
        <w:numPr>
          <w:ilvl w:val="0"/>
          <w:numId w:val="0"/>
        </w:numPr>
        <w:tabs>
          <w:tab w:val="left" w:pos="630"/>
          <w:tab w:val="left" w:pos="945"/>
          <w:tab w:val="left" w:pos="1350"/>
        </w:tabs>
        <w:spacing w:line="460" w:lineRule="exact"/>
        <w:ind w:left="6" w:leftChars="0" w:firstLine="739" w:firstLineChars="23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消防设施维护工作主要分初查、月检查、季度检查、年终检查、适时维保检测等。每月对消防设施设备系统进行一次常规检查、维护；每季度进行一次全面测试、检查、维护；临时维修维护；每年度合同结束的最后一个月应提供一次全面的检查维护服务。</w:t>
      </w:r>
    </w:p>
    <w:p w14:paraId="3B37D7D8">
      <w:pPr>
        <w:tabs>
          <w:tab w:val="left" w:pos="630"/>
          <w:tab w:val="left" w:pos="945"/>
          <w:tab w:val="left" w:pos="1350"/>
        </w:tabs>
        <w:spacing w:line="460" w:lineRule="exact"/>
        <w:ind w:left="6" w:leftChars="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2、初检、月检查、季度检查、年终检查和适时维保结束后，乙方均出具相应记录，壹式贰份，双方有关人员签字后各自存档备查，并按规定，每月出具一次</w:t>
      </w:r>
      <w:r>
        <w:rPr>
          <w:rFonts w:hint="eastAsia" w:ascii="方正仿宋_GBK" w:hAnsi="方正仿宋_GBK" w:eastAsia="方正仿宋_GBK" w:cs="方正仿宋_GBK"/>
          <w:sz w:val="32"/>
          <w:szCs w:val="32"/>
          <w:lang w:eastAsia="zh-CN"/>
        </w:rPr>
        <w:t>月检</w:t>
      </w:r>
      <w:r>
        <w:rPr>
          <w:rFonts w:hint="eastAsia" w:ascii="方正仿宋_GBK" w:hAnsi="方正仿宋_GBK" w:eastAsia="方正仿宋_GBK" w:cs="方正仿宋_GBK"/>
          <w:sz w:val="32"/>
          <w:szCs w:val="32"/>
        </w:rPr>
        <w:t>报告</w:t>
      </w:r>
      <w:r>
        <w:rPr>
          <w:rFonts w:hint="eastAsia" w:ascii="方正仿宋_GBK" w:hAnsi="方正仿宋_GBK" w:eastAsia="方正仿宋_GBK" w:cs="方正仿宋_GBK"/>
          <w:sz w:val="32"/>
          <w:szCs w:val="32"/>
          <w:lang w:eastAsia="zh-CN"/>
        </w:rPr>
        <w:t>、每季度出具一次季检报告、每年度出具一次年检报告</w:t>
      </w:r>
      <w:r>
        <w:rPr>
          <w:rFonts w:hint="eastAsia" w:ascii="方正仿宋_GBK" w:hAnsi="方正仿宋_GBK" w:eastAsia="方正仿宋_GBK" w:cs="方正仿宋_GBK"/>
          <w:sz w:val="32"/>
          <w:szCs w:val="32"/>
        </w:rPr>
        <w:t>（包括初查报告和年终检查报告），壹式贰份，双方签字盖章，双方各一份。</w:t>
      </w:r>
    </w:p>
    <w:p w14:paraId="77BC5866">
      <w:pPr>
        <w:tabs>
          <w:tab w:val="left" w:pos="630"/>
          <w:tab w:val="left" w:pos="1350"/>
        </w:tabs>
        <w:spacing w:line="460" w:lineRule="exact"/>
        <w:ind w:left="6" w:leftChars="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3、初查和巡检（含月、季度、年终）查出的问题或者日常运行中出现的故障，在接到通知后</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小时内即派人员到达现场进行维保。</w:t>
      </w:r>
      <w:r>
        <w:rPr>
          <w:rFonts w:hint="eastAsia" w:ascii="方正仿宋_GBK" w:hAnsi="方正仿宋_GBK" w:eastAsia="方正仿宋_GBK" w:cs="方正仿宋_GBK"/>
          <w:sz w:val="32"/>
          <w:szCs w:val="32"/>
          <w:lang w:eastAsia="zh-CN"/>
        </w:rPr>
        <w:t>维保公司在服务期内应免除工时费，免费维修或</w:t>
      </w:r>
      <w:r>
        <w:rPr>
          <w:rFonts w:hint="eastAsia" w:ascii="方正仿宋_GBK" w:hAnsi="方正仿宋_GBK" w:eastAsia="方正仿宋_GBK" w:cs="方正仿宋_GBK"/>
          <w:sz w:val="32"/>
          <w:szCs w:val="32"/>
        </w:rPr>
        <w:t>更换</w:t>
      </w:r>
      <w:r>
        <w:rPr>
          <w:rFonts w:hint="eastAsia" w:ascii="方正仿宋_GBK" w:hAnsi="方正仿宋_GBK" w:eastAsia="方正仿宋_GBK" w:cs="方正仿宋_GBK"/>
          <w:sz w:val="32"/>
          <w:szCs w:val="32"/>
          <w:lang w:eastAsia="zh-CN"/>
        </w:rPr>
        <w:t>单个部件</w:t>
      </w:r>
      <w:r>
        <w:rPr>
          <w:rFonts w:hint="eastAsia" w:ascii="方正仿宋_GBK" w:hAnsi="方正仿宋_GBK" w:eastAsia="方正仿宋_GBK" w:cs="方正仿宋_GBK"/>
          <w:sz w:val="32"/>
          <w:szCs w:val="32"/>
        </w:rPr>
        <w:t>价值在200元以内的设备或部件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对较大故障应双方协商共同制订切实可行的维修方案和安全防范措施后方可进行，必须尽力保证在双方确定的时间内完成。</w:t>
      </w:r>
    </w:p>
    <w:p w14:paraId="3D3D2F62">
      <w:pPr>
        <w:tabs>
          <w:tab w:val="left" w:pos="630"/>
          <w:tab w:val="left" w:pos="945"/>
          <w:tab w:val="left" w:pos="1350"/>
        </w:tabs>
        <w:spacing w:line="460" w:lineRule="exact"/>
        <w:ind w:left="6" w:leftChars="3" w:firstLine="640" w:firstLineChars="200"/>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sz w:val="32"/>
          <w:szCs w:val="32"/>
        </w:rPr>
        <w:t>4、在消防主管部门对消防系统进行检查时，根据需要派出技术人员配合检查工作,并协调消防主管部门相关工作，确保对消防系统检查合格。</w:t>
      </w:r>
    </w:p>
    <w:p w14:paraId="60715D5B">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四、投标人资格要求</w:t>
      </w:r>
    </w:p>
    <w:p w14:paraId="6295B7A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合格投标人应首先符合政府采购法第二十二条规定的基本资格条件，同时符合根据该项目特点设置的特定资格条件。</w:t>
      </w:r>
    </w:p>
    <w:p w14:paraId="18EC7D0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（一）基本资格条件</w:t>
      </w:r>
    </w:p>
    <w:p w14:paraId="0EC2C53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1、具有独立承担民事责任的能力；</w:t>
      </w:r>
    </w:p>
    <w:p w14:paraId="329DD92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2、具有良好的商业信誉和健全的财务会计制度；</w:t>
      </w:r>
    </w:p>
    <w:p w14:paraId="36A4C71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3、具有履行合同所必须的设备和专业技术能力；</w:t>
      </w:r>
    </w:p>
    <w:p w14:paraId="3E5EAE6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4、有依法缴纳税收和社会保障资金的良好记录；</w:t>
      </w:r>
    </w:p>
    <w:p w14:paraId="66896F3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5、参加政府采购活动近三年内，在经营活动中没有重大违法记录，被责令停业或投标资格被取消或财产被管理、冻结的状态；</w:t>
      </w:r>
    </w:p>
    <w:p w14:paraId="4153568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6.法律、行政法规规定的其他条件。</w:t>
      </w:r>
    </w:p>
    <w:p w14:paraId="438B852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000000"/>
          <w:spacing w:val="0"/>
          <w:kern w:val="0"/>
          <w:sz w:val="32"/>
          <w:szCs w:val="32"/>
          <w:shd w:val="clear" w:fill="FFFFFF"/>
          <w:lang w:val="en-US" w:eastAsia="zh-CN" w:bidi="ar"/>
        </w:rPr>
        <w:t>（二）特定资格条件</w:t>
      </w:r>
    </w:p>
    <w:p w14:paraId="24ED585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firstLine="840" w:firstLineChars="0"/>
        <w:jc w:val="left"/>
        <w:textAlignment w:val="auto"/>
        <w:outlineLvl w:val="9"/>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投标单位必须具备国家行政主管部门核发的消防系统维保资质贰级及以上。</w:t>
      </w:r>
    </w:p>
    <w:p w14:paraId="7A1E255B">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五、投标人需报送资料内容</w:t>
      </w:r>
      <w:r>
        <w:rPr>
          <w:rFonts w:hint="eastAsia" w:ascii="方正仿宋_GBK" w:hAnsi="方正仿宋_GBK" w:eastAsia="方正仿宋_GBK" w:cs="方正仿宋_GBK"/>
          <w:sz w:val="32"/>
          <w:szCs w:val="32"/>
        </w:rPr>
        <w:t>（每页须盖鲜章，并密封）：</w:t>
      </w:r>
    </w:p>
    <w:p w14:paraId="5B8BF1DD">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（一）资格部分</w:t>
      </w:r>
    </w:p>
    <w:p w14:paraId="6981C877">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1.法定代表人身份证明。</w:t>
      </w:r>
    </w:p>
    <w:p w14:paraId="7D9BB727">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2.法定代表人授权委托书。</w:t>
      </w:r>
    </w:p>
    <w:p w14:paraId="51B756B1">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效的企业营业执照（复印件加盖企业鲜章），（具有良好的商业信誉和健全的财务会计制度、具有履行合同所必需的设备和专业技术能力、有依法缴纳税收的良好记录、参加政府采购活动前三年内，在经营活动中没有重大违法记录）用诚信声明代替。</w:t>
      </w:r>
    </w:p>
    <w:p w14:paraId="31A5CF29">
      <w:pPr>
        <w:keepNext w:val="0"/>
        <w:keepLines w:val="0"/>
        <w:pageBreakBefore w:val="0"/>
        <w:kinsoku/>
        <w:wordWrap/>
        <w:overflowPunct/>
        <w:topLinePunct w:val="0"/>
        <w:autoSpaceDE/>
        <w:autoSpaceDN/>
        <w:bidi w:val="0"/>
        <w:adjustRightInd/>
        <w:snapToGrid/>
        <w:spacing w:line="53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（二）经济部分</w:t>
      </w:r>
    </w:p>
    <w:p w14:paraId="149D4CED">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本项目服务期两年，</w:t>
      </w:r>
      <w:r>
        <w:rPr>
          <w:rFonts w:hint="eastAsia" w:ascii="方正仿宋_GBK" w:hAnsi="方正仿宋_GBK" w:eastAsia="方正仿宋_GBK" w:cs="方正仿宋_GBK"/>
          <w:sz w:val="32"/>
          <w:szCs w:val="32"/>
        </w:rPr>
        <w:t>最高限价</w:t>
      </w:r>
      <w:r>
        <w:rPr>
          <w:rFonts w:hint="eastAsia" w:ascii="方正仿宋_GBK" w:hAnsi="方正仿宋_GBK" w:eastAsia="方正仿宋_GBK" w:cs="方正仿宋_GBK"/>
          <w:sz w:val="32"/>
          <w:szCs w:val="32"/>
          <w:lang w:eastAsia="zh-CN"/>
        </w:rPr>
        <w:t>为人民币</w:t>
      </w:r>
      <w:r>
        <w:rPr>
          <w:rFonts w:hint="eastAsia" w:ascii="方正仿宋_GBK" w:hAnsi="方正仿宋_GBK" w:eastAsia="方正仿宋_GBK" w:cs="方正仿宋_GBK"/>
          <w:sz w:val="32"/>
          <w:szCs w:val="32"/>
          <w:lang w:val="en-US" w:eastAsia="zh-CN"/>
        </w:rPr>
        <w:t>11.56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（该费用为两年维保合同包干价），合同一年一签，</w:t>
      </w:r>
      <w:r>
        <w:rPr>
          <w:rFonts w:hint="eastAsia" w:ascii="方正仿宋_GBK" w:hAnsi="方正仿宋_GBK" w:eastAsia="方正仿宋_GBK" w:cs="方正仿宋_GBK"/>
          <w:sz w:val="32"/>
          <w:szCs w:val="32"/>
        </w:rPr>
        <w:t>一年考核合格后再签第二年合同,一年后如考核不合格将不再续签第二年合同。</w:t>
      </w:r>
    </w:p>
    <w:p w14:paraId="11AA3B9A">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（三）技术部分</w:t>
      </w:r>
    </w:p>
    <w:p w14:paraId="3C45124F">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投标人组织机构设置图和履行</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合同所必需的能体现专业技术能力的各种认证。</w:t>
      </w:r>
    </w:p>
    <w:p w14:paraId="1F46F013">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2.针对本项目制定的维保方案及日常检查表。</w:t>
      </w:r>
    </w:p>
    <w:p w14:paraId="0C9D3A04">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3.针对本项目的服务质量做出承诺。</w:t>
      </w:r>
    </w:p>
    <w:p w14:paraId="7BBC7FAB">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（四）商务部分</w:t>
      </w:r>
    </w:p>
    <w:p w14:paraId="1777E77E">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1.投标人上一年度财务状况报告（表）或其基本开户银行出具的资信证明复印件。</w:t>
      </w:r>
    </w:p>
    <w:p w14:paraId="0B08866B">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2.投标人的实力和业绩证明材料。</w:t>
      </w:r>
    </w:p>
    <w:p w14:paraId="5671308E">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注意事项：</w:t>
      </w:r>
      <w:r>
        <w:rPr>
          <w:rFonts w:hint="eastAsia" w:ascii="方正仿宋_GBK" w:hAnsi="方正仿宋_GBK" w:eastAsia="方正仿宋_GBK" w:cs="方正仿宋_GBK"/>
          <w:sz w:val="32"/>
          <w:szCs w:val="32"/>
        </w:rPr>
        <w:t>上述材料须档案袋密封，封面应有投标人名称、法人或授权代表人姓名及联系方式，封口处须加盖投标人公章（不按规定制作或密封，为无效报价）。</w:t>
      </w:r>
    </w:p>
    <w:p w14:paraId="4A71638C">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sz w:val="32"/>
          <w:szCs w:val="32"/>
          <w:lang w:val="en-US" w:eastAsia="zh-CN"/>
        </w:rPr>
        <w:t>六、项目实施安全责任：</w:t>
      </w:r>
      <w:r>
        <w:rPr>
          <w:rFonts w:hint="eastAsia" w:ascii="方正仿宋_GBK" w:hAnsi="方正仿宋_GBK" w:eastAsia="方正仿宋_GBK" w:cs="方正仿宋_GBK"/>
          <w:b w:val="0"/>
          <w:bCs/>
          <w:sz w:val="32"/>
          <w:szCs w:val="32"/>
          <w:lang w:val="en-US" w:eastAsia="zh-CN"/>
        </w:rPr>
        <w:t>维保期间如发生安全性事故，一切责任由中标方自行承担。</w:t>
      </w:r>
    </w:p>
    <w:p w14:paraId="0BA016AE">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七</w:t>
      </w:r>
      <w:r>
        <w:rPr>
          <w:rFonts w:hint="eastAsia" w:ascii="方正仿宋_GBK" w:hAnsi="方正仿宋_GBK" w:eastAsia="方正仿宋_GBK" w:cs="方正仿宋_GBK"/>
          <w:b/>
          <w:sz w:val="32"/>
          <w:szCs w:val="32"/>
        </w:rPr>
        <w:t>、付款方式：</w:t>
      </w:r>
      <w:r>
        <w:rPr>
          <w:rFonts w:hint="eastAsia" w:ascii="方正仿宋_GBK" w:hAnsi="方正仿宋_GBK" w:eastAsia="方正仿宋_GBK" w:cs="方正仿宋_GBK"/>
          <w:b w:val="0"/>
          <w:bCs/>
          <w:sz w:val="32"/>
          <w:szCs w:val="32"/>
          <w:lang w:val="en-US" w:eastAsia="zh-CN"/>
        </w:rPr>
        <w:t>合同签订后，自项目实施之日起，将中标价平均核算到季度，根据每月考核结果按季度支付维保费用，维保公司需提供有效合法的增值税普通发票、维保内容明细表等，待大田湾全民健身中心确认无误后，于下月10日后通过银行转账的方式进行支付。</w:t>
      </w:r>
      <w:r>
        <w:rPr>
          <w:rFonts w:hint="eastAsia" w:ascii="方正仿宋_GBK" w:hAnsi="方正仿宋_GBK" w:eastAsia="方正仿宋_GBK" w:cs="方正仿宋_GBK"/>
          <w:b w:val="0"/>
          <w:bCs/>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sz w:val="32"/>
          <w:szCs w:val="32"/>
        </w:rPr>
        <w:t xml:space="preserve"> </w:t>
      </w:r>
    </w:p>
    <w:p w14:paraId="6CF3F054">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八、报送资料时间及地点：</w:t>
      </w:r>
      <w:r>
        <w:rPr>
          <w:rFonts w:hint="eastAsia" w:ascii="方正仿宋_GBK" w:hAnsi="方正仿宋_GBK" w:eastAsia="方正仿宋_GBK" w:cs="方正仿宋_GBK"/>
          <w:sz w:val="32"/>
          <w:szCs w:val="32"/>
          <w:lang w:val="en-US" w:eastAsia="zh-CN"/>
        </w:rPr>
        <w:t>2018年 11 月 9 日9：00－9：30</w:t>
      </w:r>
      <w:r>
        <w:rPr>
          <w:rFonts w:hint="eastAsia" w:ascii="方正仿宋_GBK" w:hAnsi="方正仿宋_GBK" w:eastAsia="方正仿宋_GBK" w:cs="方正仿宋_GBK"/>
          <w:b w:val="0"/>
          <w:bCs w:val="0"/>
          <w:sz w:val="32"/>
          <w:szCs w:val="32"/>
          <w:lang w:val="en-US" w:eastAsia="zh-CN"/>
        </w:rPr>
        <w:t>（北京时间）</w:t>
      </w:r>
      <w:r>
        <w:rPr>
          <w:rFonts w:hint="eastAsia" w:ascii="方正仿宋_GBK" w:hAnsi="方正仿宋_GBK" w:eastAsia="方正仿宋_GBK" w:cs="方正仿宋_GBK"/>
          <w:sz w:val="32"/>
          <w:szCs w:val="32"/>
          <w:lang w:val="en-US" w:eastAsia="zh-CN"/>
        </w:rPr>
        <w:t>，重庆市大田湾全民健身中心保卫科。</w:t>
      </w:r>
    </w:p>
    <w:p w14:paraId="5AE3E2E5">
      <w:pPr>
        <w:keepNext w:val="0"/>
        <w:keepLines w:val="0"/>
        <w:pageBreakBefore w:val="0"/>
        <w:kinsoku/>
        <w:wordWrap/>
        <w:overflowPunct/>
        <w:topLinePunct w:val="0"/>
        <w:autoSpaceDE/>
        <w:autoSpaceDN/>
        <w:bidi w:val="0"/>
        <w:adjustRightInd/>
        <w:snapToGrid/>
        <w:spacing w:line="530" w:lineRule="exact"/>
        <w:ind w:left="0" w:leftChars="0"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九、开标时间：</w:t>
      </w:r>
      <w:r>
        <w:rPr>
          <w:rFonts w:hint="eastAsia" w:ascii="方正仿宋_GBK" w:hAnsi="方正仿宋_GBK" w:eastAsia="方正仿宋_GBK" w:cs="方正仿宋_GBK"/>
          <w:b w:val="0"/>
          <w:bCs w:val="0"/>
          <w:sz w:val="32"/>
          <w:szCs w:val="32"/>
          <w:lang w:val="en-US" w:eastAsia="zh-CN"/>
        </w:rPr>
        <w:t>2018年11月9日9:30（北京时间）。</w:t>
      </w:r>
    </w:p>
    <w:p w14:paraId="4C1E449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30" w:lineRule="exact"/>
        <w:ind w:right="0"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b/>
          <w:bCs/>
          <w:sz w:val="32"/>
          <w:szCs w:val="32"/>
          <w:lang w:val="en-US" w:eastAsia="zh-CN"/>
        </w:rPr>
        <w:t>十、勘察时间：</w:t>
      </w:r>
      <w:r>
        <w:rPr>
          <w:rFonts w:hint="eastAsia" w:ascii="方正仿宋_GBK" w:hAnsi="方正仿宋_GBK" w:eastAsia="方正仿宋_GBK" w:cs="方正仿宋_GBK"/>
          <w:b w:val="0"/>
          <w:bCs/>
          <w:i w:val="0"/>
          <w:caps w:val="0"/>
          <w:color w:val="000000"/>
          <w:spacing w:val="0"/>
          <w:kern w:val="0"/>
          <w:sz w:val="32"/>
          <w:szCs w:val="32"/>
          <w:shd w:val="clear" w:fill="FFFFFF"/>
          <w:lang w:val="en-US" w:eastAsia="zh-CN" w:bidi="ar"/>
        </w:rPr>
        <w:t>投标人须于2018年11月6日上午10:00—11:30（北京时间）到中心报到，在保卫科工作人员带领下进行现场勘察（未进行现场勘察为无效报价）。</w:t>
      </w:r>
    </w:p>
    <w:p w14:paraId="4B25B422">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sz w:val="32"/>
          <w:szCs w:val="32"/>
          <w:lang w:eastAsia="zh-CN"/>
        </w:rPr>
        <w:t>十一</w:t>
      </w:r>
      <w:r>
        <w:rPr>
          <w:rFonts w:hint="eastAsia" w:ascii="方正仿宋_GBK" w:hAnsi="方正仿宋_GBK" w:eastAsia="方正仿宋_GBK" w:cs="方正仿宋_GBK"/>
          <w:b/>
          <w:sz w:val="32"/>
          <w:szCs w:val="32"/>
        </w:rPr>
        <w:t>、评标方法及标准</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sz w:val="32"/>
          <w:szCs w:val="32"/>
        </w:rPr>
        <w:t>中心采购小组现场参与评标，最终</w:t>
      </w:r>
      <w:r>
        <w:rPr>
          <w:rFonts w:hint="eastAsia" w:ascii="方正仿宋_GBK" w:hAnsi="方正仿宋_GBK" w:eastAsia="方正仿宋_GBK" w:cs="方正仿宋_GBK"/>
          <w:sz w:val="32"/>
          <w:szCs w:val="32"/>
          <w:lang w:eastAsia="zh-CN"/>
        </w:rPr>
        <w:t>采取</w:t>
      </w:r>
      <w:r>
        <w:rPr>
          <w:rFonts w:hint="eastAsia" w:ascii="方正仿宋_GBK" w:hAnsi="方正仿宋_GBK" w:eastAsia="方正仿宋_GBK" w:cs="方正仿宋_GBK"/>
          <w:sz w:val="32"/>
          <w:szCs w:val="32"/>
        </w:rPr>
        <w:t>综合评分</w:t>
      </w:r>
      <w:r>
        <w:rPr>
          <w:rFonts w:hint="eastAsia" w:ascii="方正仿宋_GBK" w:hAnsi="方正仿宋_GBK" w:eastAsia="方正仿宋_GBK" w:cs="方正仿宋_GBK"/>
          <w:sz w:val="32"/>
          <w:szCs w:val="32"/>
          <w:lang w:eastAsia="zh-CN"/>
        </w:rPr>
        <w:t>的方式</w:t>
      </w:r>
      <w:r>
        <w:rPr>
          <w:rFonts w:hint="eastAsia" w:ascii="方正仿宋_GBK" w:hAnsi="方正仿宋_GBK" w:eastAsia="方正仿宋_GBK" w:cs="方正仿宋_GBK"/>
          <w:sz w:val="32"/>
          <w:szCs w:val="32"/>
        </w:rPr>
        <w:t>确定中标方。</w:t>
      </w:r>
      <w:r>
        <w:rPr>
          <w:rFonts w:hint="eastAsia" w:ascii="方正仿宋_GBK" w:hAnsi="方正仿宋_GBK" w:eastAsia="方正仿宋_GBK" w:cs="方正仿宋_GBK"/>
          <w:b w:val="0"/>
          <w:bCs/>
          <w:sz w:val="32"/>
          <w:szCs w:val="32"/>
          <w:lang w:val="en-US" w:eastAsia="zh-CN"/>
        </w:rPr>
        <w:t>投标人总得分为投标报价、技术部分、商务部分等评定因素分别按照相应权重值计算分项得分后相加，满分100分。</w:t>
      </w:r>
    </w:p>
    <w:p w14:paraId="0238D306">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综合得分＝</w:t>
      </w:r>
      <w:r>
        <w:rPr>
          <w:rFonts w:hint="eastAsia" w:ascii="方正仿宋_GBK" w:hAnsi="方正仿宋_GBK" w:eastAsia="方正仿宋_GBK" w:cs="方正仿宋_GBK"/>
          <w:b w:val="0"/>
          <w:bCs/>
          <w:sz w:val="32"/>
          <w:szCs w:val="32"/>
          <w:lang w:eastAsia="zh-CN"/>
        </w:rPr>
        <w:t>报价</w:t>
      </w:r>
      <w:r>
        <w:rPr>
          <w:rFonts w:hint="eastAsia" w:ascii="方正仿宋_GBK" w:hAnsi="方正仿宋_GBK" w:eastAsia="方正仿宋_GBK" w:cs="方正仿宋_GBK"/>
          <w:b w:val="0"/>
          <w:bCs/>
          <w:sz w:val="32"/>
          <w:szCs w:val="32"/>
        </w:rPr>
        <w:t>评分（</w:t>
      </w:r>
      <w:r>
        <w:rPr>
          <w:rFonts w:hint="eastAsia" w:ascii="方正仿宋_GBK" w:hAnsi="方正仿宋_GBK" w:eastAsia="方正仿宋_GBK" w:cs="方正仿宋_GBK"/>
          <w:b w:val="0"/>
          <w:bCs/>
          <w:sz w:val="32"/>
          <w:szCs w:val="32"/>
          <w:lang w:val="en-US" w:eastAsia="zh-CN"/>
        </w:rPr>
        <w:t>30</w:t>
      </w:r>
      <w:r>
        <w:rPr>
          <w:rFonts w:hint="eastAsia" w:ascii="方正仿宋_GBK" w:hAnsi="方正仿宋_GBK" w:eastAsia="方正仿宋_GBK" w:cs="方正仿宋_GBK"/>
          <w:b w:val="0"/>
          <w:bCs/>
          <w:sz w:val="32"/>
          <w:szCs w:val="32"/>
        </w:rPr>
        <w:t>分）＋</w:t>
      </w:r>
      <w:r>
        <w:rPr>
          <w:rFonts w:hint="eastAsia" w:ascii="方正仿宋_GBK" w:hAnsi="方正仿宋_GBK" w:eastAsia="方正仿宋_GBK" w:cs="方正仿宋_GBK"/>
          <w:b w:val="0"/>
          <w:bCs/>
          <w:sz w:val="32"/>
          <w:szCs w:val="32"/>
          <w:lang w:eastAsia="zh-CN"/>
        </w:rPr>
        <w:t>服务</w:t>
      </w:r>
      <w:r>
        <w:rPr>
          <w:rFonts w:hint="eastAsia" w:ascii="方正仿宋_GBK" w:hAnsi="方正仿宋_GBK" w:eastAsia="方正仿宋_GBK" w:cs="方正仿宋_GBK"/>
          <w:b w:val="0"/>
          <w:bCs/>
          <w:sz w:val="32"/>
          <w:szCs w:val="32"/>
        </w:rPr>
        <w:t>评分（</w:t>
      </w:r>
      <w:r>
        <w:rPr>
          <w:rFonts w:hint="eastAsia" w:ascii="方正仿宋_GBK" w:hAnsi="方正仿宋_GBK" w:eastAsia="方正仿宋_GBK" w:cs="方正仿宋_GBK"/>
          <w:b w:val="0"/>
          <w:bCs/>
          <w:sz w:val="32"/>
          <w:szCs w:val="32"/>
          <w:lang w:val="en-US" w:eastAsia="zh-CN"/>
        </w:rPr>
        <w:t>53</w:t>
      </w:r>
      <w:r>
        <w:rPr>
          <w:rFonts w:hint="eastAsia" w:ascii="方正仿宋_GBK" w:hAnsi="方正仿宋_GBK" w:eastAsia="方正仿宋_GBK" w:cs="方正仿宋_GBK"/>
          <w:b w:val="0"/>
          <w:bCs/>
          <w:sz w:val="32"/>
          <w:szCs w:val="32"/>
        </w:rPr>
        <w:t>分）＋</w:t>
      </w:r>
      <w:r>
        <w:rPr>
          <w:rFonts w:hint="eastAsia" w:ascii="方正仿宋_GBK" w:hAnsi="方正仿宋_GBK" w:eastAsia="方正仿宋_GBK" w:cs="方正仿宋_GBK"/>
          <w:b w:val="0"/>
          <w:bCs/>
          <w:sz w:val="32"/>
          <w:szCs w:val="32"/>
          <w:lang w:eastAsia="zh-CN"/>
        </w:rPr>
        <w:t>商务评分（</w:t>
      </w:r>
      <w:r>
        <w:rPr>
          <w:rFonts w:hint="eastAsia" w:ascii="方正仿宋_GBK" w:hAnsi="方正仿宋_GBK" w:eastAsia="方正仿宋_GBK" w:cs="方正仿宋_GBK"/>
          <w:b w:val="0"/>
          <w:bCs/>
          <w:sz w:val="32"/>
          <w:szCs w:val="32"/>
          <w:lang w:val="en-US" w:eastAsia="zh-CN"/>
        </w:rPr>
        <w:t>17分），</w:t>
      </w:r>
      <w:r>
        <w:rPr>
          <w:rFonts w:hint="eastAsia" w:ascii="方正仿宋_GBK" w:hAnsi="方正仿宋_GBK" w:eastAsia="方正仿宋_GBK" w:cs="方正仿宋_GBK"/>
          <w:b w:val="0"/>
          <w:bCs/>
          <w:sz w:val="32"/>
          <w:szCs w:val="32"/>
        </w:rPr>
        <w:t>各项分数值精确至小数点后</w:t>
      </w:r>
      <w:r>
        <w:rPr>
          <w:rFonts w:hint="eastAsia" w:ascii="方正仿宋_GBK" w:hAnsi="方正仿宋_GBK" w:eastAsia="方正仿宋_GBK" w:cs="方正仿宋_GBK"/>
          <w:b w:val="0"/>
          <w:bCs/>
          <w:sz w:val="32"/>
          <w:szCs w:val="32"/>
          <w:lang w:eastAsia="zh-CN"/>
        </w:rPr>
        <w:t>两</w:t>
      </w:r>
      <w:r>
        <w:rPr>
          <w:rFonts w:hint="eastAsia" w:ascii="方正仿宋_GBK" w:hAnsi="方正仿宋_GBK" w:eastAsia="方正仿宋_GBK" w:cs="方正仿宋_GBK"/>
          <w:b w:val="0"/>
          <w:bCs/>
          <w:sz w:val="32"/>
          <w:szCs w:val="32"/>
        </w:rPr>
        <w:t>位。</w:t>
      </w:r>
    </w:p>
    <w:p w14:paraId="260354DC">
      <w:pPr>
        <w:keepNext w:val="0"/>
        <w:keepLines w:val="0"/>
        <w:pageBreakBefore w:val="0"/>
        <w:kinsoku/>
        <w:wordWrap/>
        <w:overflowPunct/>
        <w:topLinePunct w:val="0"/>
        <w:autoSpaceDE/>
        <w:autoSpaceDN/>
        <w:bidi w:val="0"/>
        <w:adjustRightInd/>
        <w:snapToGrid/>
        <w:spacing w:line="53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评标标准详见附件。</w:t>
      </w:r>
    </w:p>
    <w:p w14:paraId="4E01F6EF">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eastAsia="zh-CN"/>
        </w:rPr>
        <w:t>十二</w:t>
      </w:r>
      <w:r>
        <w:rPr>
          <w:rFonts w:hint="eastAsia" w:ascii="方正仿宋_GBK" w:hAnsi="方正仿宋_GBK" w:eastAsia="方正仿宋_GBK" w:cs="方正仿宋_GBK"/>
          <w:b/>
          <w:sz w:val="32"/>
          <w:szCs w:val="32"/>
        </w:rPr>
        <w:t>、评标的主要内容：</w:t>
      </w:r>
      <w:r>
        <w:rPr>
          <w:rFonts w:hint="eastAsia" w:ascii="方正仿宋_GBK" w:hAnsi="方正仿宋_GBK" w:eastAsia="方正仿宋_GBK" w:cs="方正仿宋_GBK"/>
          <w:sz w:val="32"/>
          <w:szCs w:val="32"/>
        </w:rPr>
        <w:t>投标单位综合实力、竞标的价格、方案的完整性、可实施性（方案是否符合主题，方案是否具有可操作性等），投标单位以往实践的成功经验、服务承诺等方面。</w:t>
      </w:r>
    </w:p>
    <w:p w14:paraId="436768B0">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sz w:val="32"/>
          <w:szCs w:val="32"/>
        </w:rPr>
        <w:t>十</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、联系人：</w:t>
      </w:r>
      <w:r>
        <w:rPr>
          <w:rFonts w:hint="eastAsia" w:ascii="方正仿宋_GBK" w:hAnsi="方正仿宋_GBK" w:eastAsia="方正仿宋_GBK" w:cs="方正仿宋_GBK"/>
          <w:b w:val="0"/>
          <w:bCs/>
          <w:sz w:val="32"/>
          <w:szCs w:val="32"/>
          <w:lang w:eastAsia="zh-CN"/>
        </w:rPr>
        <w:t>李寒秋</w:t>
      </w:r>
    </w:p>
    <w:p w14:paraId="1023392C">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023-63617816   13983031441</w:t>
      </w:r>
    </w:p>
    <w:p w14:paraId="51893286">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2"/>
          <w:szCs w:val="32"/>
        </w:rPr>
        <w:t>十</w:t>
      </w:r>
      <w:r>
        <w:rPr>
          <w:rFonts w:hint="eastAsia" w:ascii="方正仿宋_GBK" w:hAnsi="方正仿宋_GBK" w:eastAsia="方正仿宋_GBK" w:cs="方正仿宋_GBK"/>
          <w:b/>
          <w:sz w:val="32"/>
          <w:szCs w:val="32"/>
          <w:lang w:eastAsia="zh-CN"/>
        </w:rPr>
        <w:t>四</w:t>
      </w:r>
      <w:r>
        <w:rPr>
          <w:rFonts w:hint="eastAsia" w:ascii="方正仿宋_GBK" w:hAnsi="方正仿宋_GBK" w:eastAsia="方正仿宋_GBK" w:cs="方正仿宋_GBK"/>
          <w:b/>
          <w:sz w:val="32"/>
          <w:szCs w:val="32"/>
        </w:rPr>
        <w:t>、附件：</w:t>
      </w:r>
      <w:r>
        <w:rPr>
          <w:rFonts w:hint="eastAsia" w:ascii="方正仿宋_GBK" w:hAnsi="方正仿宋_GBK" w:eastAsia="方正仿宋_GBK" w:cs="方正仿宋_GBK"/>
          <w:sz w:val="32"/>
          <w:szCs w:val="32"/>
        </w:rPr>
        <w:t>1、评标</w:t>
      </w:r>
      <w:r>
        <w:rPr>
          <w:rFonts w:hint="eastAsia" w:ascii="方正仿宋_GBK" w:hAnsi="方正仿宋_GBK" w:eastAsia="方正仿宋_GBK" w:cs="方正仿宋_GBK"/>
          <w:sz w:val="32"/>
          <w:szCs w:val="32"/>
          <w:lang w:eastAsia="zh-CN"/>
        </w:rPr>
        <w:t>标准</w:t>
      </w:r>
      <w:r>
        <w:rPr>
          <w:rFonts w:hint="eastAsia" w:ascii="方正仿宋_GBK" w:hAnsi="方正仿宋_GBK" w:eastAsia="方正仿宋_GBK" w:cs="方正仿宋_GBK"/>
          <w:sz w:val="32"/>
          <w:szCs w:val="32"/>
        </w:rPr>
        <w:t>2、报送资料格式</w:t>
      </w:r>
      <w:r>
        <w:rPr>
          <w:rFonts w:hint="eastAsia" w:ascii="方正仿宋_GBK" w:hAnsi="方正仿宋_GBK" w:eastAsia="方正仿宋_GBK" w:cs="方正仿宋_GBK"/>
          <w:sz w:val="32"/>
          <w:szCs w:val="32"/>
          <w:lang w:val="en-US" w:eastAsia="zh-CN"/>
        </w:rPr>
        <w:t>3、考核办法</w:t>
      </w:r>
    </w:p>
    <w:p w14:paraId="540BBF50">
      <w:pPr>
        <w:keepNext w:val="0"/>
        <w:keepLines w:val="0"/>
        <w:pageBreakBefore w:val="0"/>
        <w:kinsoku/>
        <w:wordWrap/>
        <w:overflowPunct/>
        <w:topLinePunct w:val="0"/>
        <w:autoSpaceDE/>
        <w:autoSpaceDN/>
        <w:bidi w:val="0"/>
        <w:adjustRightInd/>
        <w:snapToGrid/>
        <w:spacing w:line="53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十</w:t>
      </w:r>
      <w:r>
        <w:rPr>
          <w:rFonts w:hint="eastAsia" w:ascii="方正仿宋_GBK" w:hAnsi="方正仿宋_GBK" w:eastAsia="方正仿宋_GBK" w:cs="方正仿宋_GBK"/>
          <w:b/>
          <w:sz w:val="32"/>
          <w:szCs w:val="32"/>
          <w:lang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sz w:val="32"/>
          <w:szCs w:val="32"/>
        </w:rPr>
        <w:t>项目监督电话：</w:t>
      </w:r>
    </w:p>
    <w:p w14:paraId="5A2A621E">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市体育局系统基建维修和政府采购项目业务公开监督电话：023-61665134</w:t>
      </w:r>
    </w:p>
    <w:p w14:paraId="19603FB0">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市体育局系统基建维修和政府采购项目纪检监督电话：023-61665193</w:t>
      </w:r>
    </w:p>
    <w:p w14:paraId="068C8308">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市体育局系统基建维修和政府采购项目业务监督邮箱：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"mailto:cqtyjjcc@163.com"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cqtyjjcc@163.com</w:t>
      </w:r>
      <w:r>
        <w:rPr>
          <w:rFonts w:hint="eastAsia" w:ascii="方正仿宋_GBK" w:hAnsi="方正仿宋_GBK" w:eastAsia="方正仿宋_GBK" w:cs="方正仿宋_GBK"/>
          <w:sz w:val="32"/>
          <w:szCs w:val="32"/>
        </w:rPr>
        <w:fldChar w:fldCharType="end"/>
      </w:r>
    </w:p>
    <w:p w14:paraId="7308EA40">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市体育局系统基建维修和政府采购项目纪检监督邮箱：cqtyjjw@163.com</w:t>
      </w:r>
    </w:p>
    <w:p w14:paraId="5BF8CD7D">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重庆市大田湾全民健身中心基建维修和政府采购项目业务公开监督电话：023-63863353</w:t>
      </w:r>
    </w:p>
    <w:p w14:paraId="6F01BF59">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重庆市大田湾全民健身中心基建维修和政府采购项目纪检监督电话：023-63856022</w:t>
      </w:r>
    </w:p>
    <w:p w14:paraId="386F043D">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重庆市大田湾全民健身中心基建维修和政府采购项目业务监督邮箱：1435560186@qq.com</w:t>
      </w:r>
    </w:p>
    <w:p w14:paraId="527D7E3E">
      <w:pPr>
        <w:keepNext w:val="0"/>
        <w:keepLines w:val="0"/>
        <w:pageBreakBefore w:val="0"/>
        <w:kinsoku/>
        <w:wordWrap/>
        <w:overflowPunct/>
        <w:topLinePunct w:val="0"/>
        <w:autoSpaceDE/>
        <w:autoSpaceDN/>
        <w:bidi w:val="0"/>
        <w:adjustRightInd/>
        <w:snapToGrid/>
        <w:spacing w:line="53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重庆市大田湾全民健身中心基建维修和政府采购项目纪检监督邮箱：datianwan2018@163.com</w:t>
      </w:r>
    </w:p>
    <w:p w14:paraId="6F0FD025">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方正仿宋_GBK" w:eastAsia="方正仿宋_GBK"/>
          <w:sz w:val="32"/>
          <w:szCs w:val="32"/>
        </w:rPr>
      </w:pPr>
    </w:p>
    <w:p w14:paraId="604A12D1">
      <w:pPr>
        <w:keepNext w:val="0"/>
        <w:keepLines w:val="0"/>
        <w:pageBreakBefore w:val="0"/>
        <w:kinsoku/>
        <w:wordWrap/>
        <w:overflowPunct/>
        <w:topLinePunct w:val="0"/>
        <w:autoSpaceDE/>
        <w:autoSpaceDN/>
        <w:bidi w:val="0"/>
        <w:adjustRightInd/>
        <w:snapToGrid/>
        <w:spacing w:line="530" w:lineRule="exact"/>
        <w:ind w:firstLine="4160" w:firstLineChars="1300"/>
        <w:textAlignment w:val="auto"/>
        <w:rPr>
          <w:rFonts w:hint="eastAsia" w:ascii="方正仿宋_GBK" w:eastAsia="方正仿宋_GBK"/>
          <w:sz w:val="32"/>
          <w:szCs w:val="32"/>
        </w:rPr>
      </w:pPr>
    </w:p>
    <w:p w14:paraId="586720EA">
      <w:pPr>
        <w:keepNext w:val="0"/>
        <w:keepLines w:val="0"/>
        <w:pageBreakBefore w:val="0"/>
        <w:kinsoku/>
        <w:wordWrap/>
        <w:overflowPunct/>
        <w:topLinePunct w:val="0"/>
        <w:autoSpaceDE/>
        <w:autoSpaceDN/>
        <w:bidi w:val="0"/>
        <w:adjustRightInd/>
        <w:snapToGrid/>
        <w:spacing w:line="530" w:lineRule="exact"/>
        <w:ind w:firstLine="4160" w:firstLineChars="1300"/>
        <w:textAlignment w:val="auto"/>
        <w:rPr>
          <w:rFonts w:ascii="方正仿宋_GBK" w:eastAsia="方正仿宋_GBK"/>
          <w:sz w:val="32"/>
          <w:szCs w:val="32"/>
        </w:rPr>
      </w:pPr>
      <w:r>
        <w:rPr>
          <w:rFonts w:hint="eastAsia" w:ascii="方正仿宋_GBK" w:eastAsia="方正仿宋_GBK"/>
          <w:sz w:val="32"/>
          <w:szCs w:val="32"/>
        </w:rPr>
        <w:t>重庆市大田湾全民健身中心</w:t>
      </w:r>
    </w:p>
    <w:p w14:paraId="4B94FF76">
      <w:pPr>
        <w:keepNext w:val="0"/>
        <w:keepLines w:val="0"/>
        <w:pageBreakBefore w:val="0"/>
        <w:kinsoku/>
        <w:wordWrap/>
        <w:overflowPunct/>
        <w:topLinePunct w:val="0"/>
        <w:autoSpaceDE/>
        <w:autoSpaceDN/>
        <w:bidi w:val="0"/>
        <w:adjustRightInd/>
        <w:snapToGrid/>
        <w:spacing w:line="530" w:lineRule="exact"/>
        <w:ind w:firstLine="4800" w:firstLineChars="1500"/>
        <w:textAlignment w:val="auto"/>
        <w:rPr>
          <w:rFonts w:ascii="方正黑体_GBK" w:eastAsia="方正黑体_GBK"/>
          <w:sz w:val="32"/>
          <w:szCs w:val="32"/>
        </w:rPr>
      </w:pPr>
      <w:r>
        <w:rPr>
          <w:rFonts w:hint="eastAsia" w:ascii="方正仿宋_GBK" w:eastAsia="方正仿宋_GBK"/>
          <w:sz w:val="32"/>
          <w:szCs w:val="32"/>
        </w:rPr>
        <w:t>2018年</w:t>
      </w:r>
      <w:r>
        <w:rPr>
          <w:rFonts w:hint="eastAsia" w:ascii="方正仿宋_GBK" w:eastAsia="方正仿宋_GBK"/>
          <w:sz w:val="32"/>
          <w:szCs w:val="32"/>
          <w:lang w:val="en-US" w:eastAsia="zh-CN"/>
        </w:rPr>
        <w:t>10</w:t>
      </w:r>
      <w:r>
        <w:rPr>
          <w:rFonts w:hint="eastAsia" w:ascii="方正仿宋_GBK" w:eastAsia="方正仿宋_GBK"/>
          <w:sz w:val="32"/>
          <w:szCs w:val="32"/>
        </w:rPr>
        <w:t>月2</w:t>
      </w:r>
      <w:r>
        <w:rPr>
          <w:rFonts w:hint="eastAsia" w:ascii="方正仿宋_GBK" w:eastAsia="方正仿宋_GBK"/>
          <w:sz w:val="32"/>
          <w:szCs w:val="32"/>
          <w:lang w:val="en-US" w:eastAsia="zh-CN"/>
        </w:rPr>
        <w:t>6</w:t>
      </w:r>
      <w:r>
        <w:rPr>
          <w:rFonts w:hint="eastAsia" w:ascii="方正仿宋_GBK" w:eastAsia="方正仿宋_GBK"/>
          <w:sz w:val="32"/>
          <w:szCs w:val="32"/>
        </w:rPr>
        <w:t>日</w:t>
      </w:r>
    </w:p>
    <w:p w14:paraId="2C201AD4">
      <w:pPr>
        <w:spacing w:line="600" w:lineRule="exact"/>
        <w:jc w:val="left"/>
        <w:rPr>
          <w:rFonts w:hint="eastAsia" w:ascii="方正黑体_GBK" w:eastAsia="方正黑体_GBK"/>
          <w:sz w:val="32"/>
          <w:szCs w:val="32"/>
        </w:rPr>
      </w:pPr>
    </w:p>
    <w:p w14:paraId="2A90C29E">
      <w:pPr>
        <w:spacing w:line="600" w:lineRule="exact"/>
        <w:jc w:val="left"/>
        <w:rPr>
          <w:rFonts w:hint="eastAsia" w:ascii="方正黑体_GBK" w:eastAsia="方正黑体_GBK"/>
          <w:sz w:val="32"/>
          <w:szCs w:val="32"/>
        </w:rPr>
      </w:pPr>
    </w:p>
    <w:p w14:paraId="6E20F97B">
      <w:pPr>
        <w:spacing w:line="600" w:lineRule="exact"/>
        <w:jc w:val="left"/>
        <w:rPr>
          <w:rFonts w:hint="eastAsia" w:ascii="方正黑体_GBK" w:eastAsia="方正黑体_GBK"/>
          <w:sz w:val="32"/>
          <w:szCs w:val="32"/>
        </w:rPr>
      </w:pPr>
    </w:p>
    <w:p w14:paraId="358F2D92">
      <w:pPr>
        <w:spacing w:line="600" w:lineRule="exact"/>
        <w:jc w:val="left"/>
        <w:rPr>
          <w:rFonts w:hint="eastAsia" w:ascii="方正黑体_GBK" w:eastAsia="方正黑体_GBK"/>
          <w:sz w:val="32"/>
          <w:szCs w:val="32"/>
        </w:rPr>
      </w:pPr>
    </w:p>
    <w:p w14:paraId="6650F15B">
      <w:pPr>
        <w:spacing w:line="600" w:lineRule="exact"/>
        <w:jc w:val="left"/>
        <w:rPr>
          <w:rFonts w:hint="eastAsia" w:ascii="方正黑体_GBK" w:eastAsia="方正黑体_GBK"/>
          <w:sz w:val="32"/>
          <w:szCs w:val="32"/>
        </w:rPr>
      </w:pPr>
    </w:p>
    <w:p w14:paraId="4A2854A4">
      <w:pPr>
        <w:spacing w:line="600" w:lineRule="exact"/>
        <w:jc w:val="left"/>
        <w:rPr>
          <w:rFonts w:hint="eastAsia" w:ascii="方正黑体_GBK" w:eastAsia="方正黑体_GBK"/>
          <w:sz w:val="32"/>
          <w:szCs w:val="32"/>
        </w:rPr>
      </w:pPr>
    </w:p>
    <w:p w14:paraId="0B650B63">
      <w:pPr>
        <w:spacing w:line="600" w:lineRule="exact"/>
        <w:jc w:val="left"/>
        <w:rPr>
          <w:rFonts w:hint="eastAsia" w:ascii="方正黑体_GBK" w:eastAsia="方正黑体_GBK"/>
          <w:sz w:val="32"/>
          <w:szCs w:val="32"/>
        </w:rPr>
      </w:pPr>
    </w:p>
    <w:p w14:paraId="169ABD6A">
      <w:pPr>
        <w:spacing w:line="600" w:lineRule="exact"/>
        <w:jc w:val="left"/>
        <w:rPr>
          <w:rFonts w:hint="eastAsia" w:ascii="方正黑体_GBK" w:eastAsia="方正黑体_GBK"/>
          <w:sz w:val="32"/>
          <w:szCs w:val="32"/>
        </w:rPr>
      </w:pPr>
    </w:p>
    <w:p w14:paraId="6D1CFA83">
      <w:pPr>
        <w:spacing w:line="600" w:lineRule="exact"/>
        <w:jc w:val="left"/>
        <w:rPr>
          <w:rFonts w:hint="eastAsia" w:ascii="方正黑体_GBK" w:eastAsia="方正黑体_GBK"/>
          <w:sz w:val="32"/>
          <w:szCs w:val="32"/>
          <w:lang w:eastAsia="zh-CN"/>
        </w:rPr>
      </w:pPr>
      <w:r>
        <w:rPr>
          <w:rFonts w:hint="eastAsia" w:ascii="方正黑体_GBK" w:eastAsia="方正黑体_GBK"/>
          <w:sz w:val="32"/>
          <w:szCs w:val="32"/>
        </w:rPr>
        <w:t>附件1：评标</w:t>
      </w:r>
      <w:r>
        <w:rPr>
          <w:rFonts w:hint="eastAsia" w:ascii="方正黑体_GBK" w:eastAsia="方正黑体_GBK"/>
          <w:sz w:val="32"/>
          <w:szCs w:val="32"/>
          <w:lang w:eastAsia="zh-CN"/>
        </w:rPr>
        <w:t>标准</w:t>
      </w:r>
    </w:p>
    <w:tbl>
      <w:tblPr>
        <w:tblStyle w:val="8"/>
        <w:tblW w:w="9939"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55"/>
        <w:gridCol w:w="750"/>
        <w:gridCol w:w="5715"/>
        <w:gridCol w:w="1590"/>
      </w:tblGrid>
      <w:tr w14:paraId="5B4B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729" w:type="dxa"/>
            <w:vAlign w:val="center"/>
          </w:tcPr>
          <w:p w14:paraId="6A27E34E">
            <w:pPr>
              <w:spacing w:line="240" w:lineRule="atLeast"/>
              <w:ind w:firstLine="28"/>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155" w:type="dxa"/>
            <w:vAlign w:val="center"/>
          </w:tcPr>
          <w:p w14:paraId="39AB30A6">
            <w:pPr>
              <w:spacing w:line="240" w:lineRule="atLeast"/>
              <w:ind w:firstLine="28"/>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评分因素</w:t>
            </w:r>
          </w:p>
          <w:p w14:paraId="266778F9">
            <w:pPr>
              <w:spacing w:line="240" w:lineRule="atLeast"/>
              <w:ind w:firstLine="28"/>
              <w:jc w:val="center"/>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及权</w:t>
            </w:r>
            <w:r>
              <w:rPr>
                <w:rFonts w:hint="eastAsia" w:ascii="宋体" w:hAnsi="宋体" w:eastAsia="宋体" w:cs="宋体"/>
                <w:b/>
                <w:color w:val="000000"/>
                <w:sz w:val="21"/>
                <w:szCs w:val="21"/>
                <w:lang w:eastAsia="zh-CN"/>
              </w:rPr>
              <w:t>重</w:t>
            </w:r>
          </w:p>
        </w:tc>
        <w:tc>
          <w:tcPr>
            <w:tcW w:w="750" w:type="dxa"/>
            <w:vAlign w:val="center"/>
          </w:tcPr>
          <w:p w14:paraId="7C229067">
            <w:pPr>
              <w:spacing w:line="240" w:lineRule="atLeast"/>
              <w:ind w:firstLine="28"/>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分值</w:t>
            </w:r>
          </w:p>
        </w:tc>
        <w:tc>
          <w:tcPr>
            <w:tcW w:w="5715" w:type="dxa"/>
            <w:vAlign w:val="center"/>
          </w:tcPr>
          <w:p w14:paraId="68585CAE">
            <w:pPr>
              <w:spacing w:line="240" w:lineRule="atLeast"/>
              <w:ind w:firstLine="28"/>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w:t>
            </w:r>
          </w:p>
        </w:tc>
        <w:tc>
          <w:tcPr>
            <w:tcW w:w="1590" w:type="dxa"/>
            <w:vAlign w:val="center"/>
          </w:tcPr>
          <w:p w14:paraId="7F14C3A2">
            <w:pPr>
              <w:pStyle w:val="16"/>
              <w:spacing w:before="0" w:after="0" w:line="240"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4ECA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trPr>
        <w:tc>
          <w:tcPr>
            <w:tcW w:w="729" w:type="dxa"/>
            <w:vAlign w:val="center"/>
          </w:tcPr>
          <w:p w14:paraId="19AF76CB">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55" w:type="dxa"/>
            <w:vAlign w:val="center"/>
          </w:tcPr>
          <w:p w14:paraId="3270D3FA">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p w14:paraId="3B20D10F">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w:t>
            </w:r>
          </w:p>
        </w:tc>
        <w:tc>
          <w:tcPr>
            <w:tcW w:w="750" w:type="dxa"/>
            <w:vAlign w:val="center"/>
          </w:tcPr>
          <w:p w14:paraId="527023F9">
            <w:pPr>
              <w:spacing w:line="240" w:lineRule="atLeast"/>
              <w:ind w:firstLine="2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5715" w:type="dxa"/>
            <w:vAlign w:val="center"/>
          </w:tcPr>
          <w:p w14:paraId="0889BF51">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仿宋" w:hAnsi="仿宋" w:eastAsia="仿宋" w:cs="仿宋"/>
                <w:b w:val="0"/>
                <w:bCs/>
                <w:i w:val="0"/>
                <w:caps w:val="0"/>
                <w:color w:val="000000"/>
                <w:spacing w:val="0"/>
                <w:sz w:val="21"/>
                <w:szCs w:val="21"/>
                <w:shd w:val="clear" w:fill="FFFFFF"/>
                <w:lang w:val="en-US" w:eastAsia="zh-CN"/>
              </w:rPr>
            </w:pPr>
            <w:r>
              <w:rPr>
                <w:rFonts w:hint="eastAsia" w:ascii="仿宋" w:hAnsi="仿宋" w:eastAsia="仿宋" w:cs="仿宋"/>
                <w:b w:val="0"/>
                <w:bCs/>
                <w:i w:val="0"/>
                <w:caps w:val="0"/>
                <w:color w:val="000000"/>
                <w:spacing w:val="0"/>
                <w:sz w:val="21"/>
                <w:szCs w:val="21"/>
                <w:shd w:val="clear" w:fill="FFFFFF"/>
                <w:lang w:val="en-US" w:eastAsia="zh-CN"/>
              </w:rPr>
              <w:t>有效的投标报价中以平均值（投标人小于5家时，取报价的算术平均值；投标人大于5家小于等于10家时，去掉一个最高价和一个最低价，取剩余报价的算术平均值；投标人大于10家时，去掉两个最高价和两个最低价，取剩余报价的算术平均值）为评标基准价，按照下列公式计算：</w:t>
            </w:r>
          </w:p>
          <w:p w14:paraId="7E05FE08">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sz w:val="21"/>
                <w:szCs w:val="21"/>
              </w:rPr>
            </w:pPr>
            <w:r>
              <w:rPr>
                <w:rFonts w:hint="eastAsia" w:ascii="仿宋" w:hAnsi="仿宋" w:eastAsia="仿宋" w:cs="仿宋"/>
                <w:b w:val="0"/>
                <w:bCs/>
                <w:i w:val="0"/>
                <w:caps w:val="0"/>
                <w:color w:val="000000"/>
                <w:spacing w:val="0"/>
                <w:sz w:val="21"/>
                <w:szCs w:val="21"/>
                <w:shd w:val="clear" w:fill="FFFFFF"/>
                <w:lang w:val="en-US" w:eastAsia="zh-CN"/>
              </w:rPr>
              <w:t>投标报价得分=（评标基准价/投标报价）×价格权重×100。</w:t>
            </w:r>
          </w:p>
        </w:tc>
        <w:tc>
          <w:tcPr>
            <w:tcW w:w="1590" w:type="dxa"/>
            <w:vAlign w:val="center"/>
          </w:tcPr>
          <w:p w14:paraId="13CD3E74">
            <w:pPr>
              <w:keepNext w:val="0"/>
              <w:keepLines w:val="0"/>
              <w:pageBreakBefore w:val="0"/>
              <w:widowControl w:val="0"/>
              <w:kinsoku/>
              <w:wordWrap/>
              <w:overflowPunct/>
              <w:topLinePunct w:val="0"/>
              <w:autoSpaceDE/>
              <w:autoSpaceDN/>
              <w:bidi w:val="0"/>
              <w:adjustRightInd/>
              <w:snapToGrid/>
              <w:spacing w:line="240" w:lineRule="exact"/>
              <w:ind w:left="-40"/>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对小型和微型企业产品的价格给予6%-10%的扣除，用扣除后的价格参与评审</w:t>
            </w:r>
          </w:p>
        </w:tc>
      </w:tr>
      <w:tr w14:paraId="49C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blHeader/>
        </w:trPr>
        <w:tc>
          <w:tcPr>
            <w:tcW w:w="729" w:type="dxa"/>
            <w:vAlign w:val="center"/>
          </w:tcPr>
          <w:p w14:paraId="2CA0113C">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55" w:type="dxa"/>
            <w:vAlign w:val="center"/>
          </w:tcPr>
          <w:p w14:paraId="3D137000">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部分</w:t>
            </w:r>
          </w:p>
          <w:p w14:paraId="71B60E62">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53</w:t>
            </w:r>
            <w:r>
              <w:rPr>
                <w:rFonts w:hint="eastAsia" w:ascii="宋体" w:hAnsi="宋体" w:eastAsia="宋体" w:cs="宋体"/>
                <w:color w:val="000000"/>
                <w:sz w:val="21"/>
                <w:szCs w:val="21"/>
              </w:rPr>
              <w:t>%）</w:t>
            </w:r>
          </w:p>
        </w:tc>
        <w:tc>
          <w:tcPr>
            <w:tcW w:w="750" w:type="dxa"/>
            <w:vAlign w:val="center"/>
          </w:tcPr>
          <w:p w14:paraId="740A1856">
            <w:pPr>
              <w:spacing w:line="240" w:lineRule="atLeast"/>
              <w:ind w:firstLine="2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53</w:t>
            </w:r>
          </w:p>
        </w:tc>
        <w:tc>
          <w:tcPr>
            <w:tcW w:w="5715" w:type="dxa"/>
            <w:vMerge w:val="restart"/>
            <w:vAlign w:val="top"/>
          </w:tcPr>
          <w:p w14:paraId="53733A71">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 w:hAnsi="仿宋" w:eastAsia="仿宋" w:cs="仿宋"/>
                <w:b/>
                <w:bCs/>
                <w:i w:val="0"/>
                <w:caps w:val="0"/>
                <w:color w:val="000000"/>
                <w:spacing w:val="0"/>
                <w:sz w:val="21"/>
                <w:szCs w:val="21"/>
                <w:shd w:val="clear" w:fill="FFFFFF"/>
                <w:lang w:eastAsia="zh-CN"/>
              </w:rPr>
            </w:pPr>
            <w:r>
              <w:rPr>
                <w:rFonts w:hint="eastAsia" w:ascii="仿宋" w:hAnsi="仿宋" w:eastAsia="仿宋" w:cs="仿宋"/>
                <w:b/>
                <w:bCs/>
                <w:i w:val="0"/>
                <w:caps w:val="0"/>
                <w:color w:val="000000"/>
                <w:spacing w:val="0"/>
                <w:sz w:val="21"/>
                <w:szCs w:val="21"/>
                <w:shd w:val="clear" w:fill="FFFFFF"/>
                <w:lang w:eastAsia="zh-CN"/>
              </w:rPr>
              <w:t>投标人资质（</w:t>
            </w:r>
            <w:r>
              <w:rPr>
                <w:rFonts w:hint="eastAsia" w:ascii="仿宋" w:hAnsi="仿宋" w:eastAsia="仿宋" w:cs="仿宋"/>
                <w:b/>
                <w:bCs/>
                <w:i w:val="0"/>
                <w:caps w:val="0"/>
                <w:color w:val="000000"/>
                <w:spacing w:val="0"/>
                <w:sz w:val="21"/>
                <w:szCs w:val="21"/>
                <w:shd w:val="clear" w:fill="FFFFFF"/>
                <w:lang w:val="en-US" w:eastAsia="zh-CN"/>
              </w:rPr>
              <w:t>10分）</w:t>
            </w:r>
            <w:r>
              <w:rPr>
                <w:rFonts w:hint="eastAsia" w:ascii="仿宋" w:hAnsi="仿宋" w:eastAsia="仿宋" w:cs="仿宋"/>
                <w:b/>
                <w:bCs/>
                <w:i w:val="0"/>
                <w:caps w:val="0"/>
                <w:color w:val="000000"/>
                <w:spacing w:val="0"/>
                <w:sz w:val="21"/>
                <w:szCs w:val="21"/>
                <w:shd w:val="clear" w:fill="FFFFFF"/>
                <w:lang w:eastAsia="zh-CN"/>
              </w:rPr>
              <w:t>：</w:t>
            </w:r>
          </w:p>
          <w:p w14:paraId="4639C666">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仿宋" w:hAnsi="仿宋" w:eastAsia="仿宋" w:cs="仿宋"/>
                <w:i w:val="0"/>
                <w:caps w:val="0"/>
                <w:color w:val="000000"/>
                <w:spacing w:val="0"/>
                <w:sz w:val="21"/>
                <w:szCs w:val="21"/>
                <w:lang w:eastAsia="zh-CN"/>
              </w:rPr>
            </w:pPr>
            <w:r>
              <w:rPr>
                <w:rFonts w:hint="eastAsia" w:ascii="仿宋" w:hAnsi="仿宋" w:eastAsia="仿宋" w:cs="仿宋"/>
                <w:i w:val="0"/>
                <w:caps w:val="0"/>
                <w:color w:val="000000"/>
                <w:spacing w:val="0"/>
                <w:sz w:val="21"/>
                <w:szCs w:val="21"/>
                <w:shd w:val="clear" w:fill="FFFFFF"/>
                <w:lang w:val="en-US" w:eastAsia="zh-CN"/>
              </w:rPr>
              <w:t>1.投标人</w:t>
            </w:r>
            <w:r>
              <w:rPr>
                <w:rFonts w:hint="eastAsia" w:ascii="仿宋" w:hAnsi="仿宋" w:eastAsia="仿宋" w:cs="仿宋"/>
                <w:i w:val="0"/>
                <w:caps w:val="0"/>
                <w:color w:val="000000"/>
                <w:spacing w:val="0"/>
                <w:sz w:val="21"/>
                <w:szCs w:val="21"/>
                <w:shd w:val="clear" w:fill="FFFFFF"/>
              </w:rPr>
              <w:t>具备国家行政主管部门颁发</w:t>
            </w:r>
            <w:r>
              <w:rPr>
                <w:rFonts w:hint="eastAsia" w:ascii="仿宋" w:hAnsi="仿宋" w:eastAsia="仿宋" w:cs="仿宋"/>
                <w:i w:val="0"/>
                <w:caps w:val="0"/>
                <w:color w:val="000000"/>
                <w:spacing w:val="0"/>
                <w:sz w:val="21"/>
                <w:szCs w:val="21"/>
                <w:shd w:val="clear" w:fill="FFFFFF"/>
                <w:lang w:eastAsia="zh-CN"/>
              </w:rPr>
              <w:t>消防设施工程专业承包壹级得</w:t>
            </w:r>
            <w:r>
              <w:rPr>
                <w:rFonts w:hint="eastAsia" w:ascii="仿宋" w:hAnsi="仿宋" w:eastAsia="仿宋" w:cs="仿宋"/>
                <w:i w:val="0"/>
                <w:caps w:val="0"/>
                <w:color w:val="000000"/>
                <w:spacing w:val="0"/>
                <w:sz w:val="21"/>
                <w:szCs w:val="21"/>
                <w:shd w:val="clear" w:fill="FFFFFF"/>
                <w:lang w:val="en-US" w:eastAsia="zh-CN"/>
              </w:rPr>
              <w:t>5分，贰级得3分，不具备不得分；</w:t>
            </w:r>
          </w:p>
          <w:p w14:paraId="04AF38E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 w:hAnsi="仿宋" w:eastAsia="仿宋" w:cs="仿宋"/>
                <w:i w:val="0"/>
                <w:caps w:val="0"/>
                <w:color w:val="000000"/>
                <w:spacing w:val="0"/>
                <w:sz w:val="21"/>
                <w:szCs w:val="21"/>
                <w:shd w:val="clear" w:fill="FFFFFF"/>
                <w:lang w:eastAsia="zh-CN"/>
              </w:rPr>
            </w:pPr>
            <w:r>
              <w:rPr>
                <w:rFonts w:hint="eastAsia" w:ascii="仿宋" w:hAnsi="仿宋" w:eastAsia="仿宋" w:cs="仿宋"/>
                <w:i w:val="0"/>
                <w:caps w:val="0"/>
                <w:color w:val="000000"/>
                <w:spacing w:val="0"/>
                <w:sz w:val="21"/>
                <w:szCs w:val="21"/>
                <w:shd w:val="clear" w:fill="FFFFFF"/>
                <w:lang w:val="en-US" w:eastAsia="zh-CN"/>
              </w:rPr>
              <w:t>2</w:t>
            </w:r>
            <w:r>
              <w:rPr>
                <w:rFonts w:hint="eastAsia" w:ascii="仿宋" w:hAnsi="仿宋" w:eastAsia="仿宋" w:cs="仿宋"/>
                <w:i w:val="0"/>
                <w:caps w:val="0"/>
                <w:color w:val="000000"/>
                <w:spacing w:val="0"/>
                <w:sz w:val="21"/>
                <w:szCs w:val="21"/>
                <w:shd w:val="clear" w:fill="FFFFFF"/>
              </w:rPr>
              <w:t>.</w:t>
            </w:r>
            <w:r>
              <w:rPr>
                <w:rFonts w:hint="eastAsia" w:ascii="仿宋" w:hAnsi="仿宋" w:eastAsia="仿宋" w:cs="仿宋"/>
                <w:i w:val="0"/>
                <w:caps w:val="0"/>
                <w:color w:val="000000"/>
                <w:spacing w:val="0"/>
                <w:sz w:val="21"/>
                <w:szCs w:val="21"/>
                <w:shd w:val="clear" w:fill="FFFFFF"/>
                <w:lang w:eastAsia="zh-CN"/>
              </w:rPr>
              <w:t>投标人</w:t>
            </w:r>
            <w:r>
              <w:rPr>
                <w:rFonts w:hint="eastAsia" w:ascii="仿宋" w:hAnsi="仿宋" w:eastAsia="仿宋" w:cs="仿宋"/>
                <w:i w:val="0"/>
                <w:caps w:val="0"/>
                <w:color w:val="000000"/>
                <w:spacing w:val="0"/>
                <w:sz w:val="21"/>
                <w:szCs w:val="21"/>
                <w:shd w:val="clear" w:fill="FFFFFF"/>
              </w:rPr>
              <w:t>具备国家行政主管部门颁发消防设施维护保养检测资质（重庆均为临时资质）一级得</w:t>
            </w:r>
            <w:r>
              <w:rPr>
                <w:rFonts w:hint="eastAsia" w:ascii="仿宋" w:hAnsi="仿宋" w:eastAsia="仿宋" w:cs="仿宋"/>
                <w:i w:val="0"/>
                <w:caps w:val="0"/>
                <w:color w:val="000000"/>
                <w:spacing w:val="0"/>
                <w:sz w:val="21"/>
                <w:szCs w:val="21"/>
                <w:shd w:val="clear" w:fill="FFFFFF"/>
                <w:lang w:val="en-US" w:eastAsia="zh-CN"/>
              </w:rPr>
              <w:t>5</w:t>
            </w:r>
            <w:r>
              <w:rPr>
                <w:rFonts w:hint="eastAsia" w:ascii="仿宋" w:hAnsi="仿宋" w:eastAsia="仿宋" w:cs="仿宋"/>
                <w:i w:val="0"/>
                <w:caps w:val="0"/>
                <w:color w:val="000000"/>
                <w:spacing w:val="0"/>
                <w:sz w:val="21"/>
                <w:szCs w:val="21"/>
                <w:shd w:val="clear" w:fill="FFFFFF"/>
              </w:rPr>
              <w:t>分，二级得</w:t>
            </w:r>
            <w:r>
              <w:rPr>
                <w:rFonts w:hint="eastAsia" w:ascii="仿宋" w:hAnsi="仿宋" w:eastAsia="仿宋" w:cs="仿宋"/>
                <w:i w:val="0"/>
                <w:caps w:val="0"/>
                <w:color w:val="000000"/>
                <w:spacing w:val="0"/>
                <w:sz w:val="21"/>
                <w:szCs w:val="21"/>
                <w:shd w:val="clear" w:fill="FFFFFF"/>
                <w:lang w:val="en-US" w:eastAsia="zh-CN"/>
              </w:rPr>
              <w:t>3</w:t>
            </w:r>
            <w:r>
              <w:rPr>
                <w:rFonts w:hint="eastAsia" w:ascii="仿宋" w:hAnsi="仿宋" w:eastAsia="仿宋" w:cs="仿宋"/>
                <w:i w:val="0"/>
                <w:caps w:val="0"/>
                <w:color w:val="000000"/>
                <w:spacing w:val="0"/>
                <w:sz w:val="21"/>
                <w:szCs w:val="21"/>
                <w:shd w:val="clear" w:fill="FFFFFF"/>
              </w:rPr>
              <w:t>分，</w:t>
            </w:r>
            <w:r>
              <w:rPr>
                <w:rFonts w:hint="eastAsia" w:ascii="仿宋" w:hAnsi="仿宋" w:eastAsia="仿宋" w:cs="仿宋"/>
                <w:i w:val="0"/>
                <w:caps w:val="0"/>
                <w:color w:val="000000"/>
                <w:spacing w:val="0"/>
                <w:sz w:val="21"/>
                <w:szCs w:val="21"/>
                <w:shd w:val="clear" w:fill="FFFFFF"/>
                <w:lang w:eastAsia="zh-CN"/>
              </w:rPr>
              <w:t>不具备不得分。</w:t>
            </w:r>
          </w:p>
          <w:p w14:paraId="31105D2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 w:hAnsi="仿宋" w:eastAsia="仿宋" w:cs="仿宋"/>
                <w:b/>
                <w:bCs/>
                <w:i w:val="0"/>
                <w:caps w:val="0"/>
                <w:color w:val="000000"/>
                <w:spacing w:val="0"/>
                <w:sz w:val="21"/>
                <w:szCs w:val="21"/>
                <w:shd w:val="clear" w:fill="FFFFFF"/>
                <w:lang w:eastAsia="zh-CN"/>
              </w:rPr>
            </w:pPr>
            <w:r>
              <w:rPr>
                <w:rFonts w:hint="eastAsia" w:ascii="仿宋" w:hAnsi="仿宋" w:eastAsia="仿宋" w:cs="仿宋"/>
                <w:b/>
                <w:bCs/>
                <w:i w:val="0"/>
                <w:caps w:val="0"/>
                <w:color w:val="000000"/>
                <w:spacing w:val="0"/>
                <w:sz w:val="21"/>
                <w:szCs w:val="21"/>
                <w:shd w:val="clear" w:fill="FFFFFF"/>
                <w:lang w:eastAsia="zh-CN"/>
              </w:rPr>
              <w:t>二、组织机构、人员素质及配备（</w:t>
            </w:r>
            <w:r>
              <w:rPr>
                <w:rFonts w:hint="eastAsia" w:ascii="仿宋" w:hAnsi="仿宋" w:eastAsia="仿宋" w:cs="仿宋"/>
                <w:b/>
                <w:bCs/>
                <w:i w:val="0"/>
                <w:caps w:val="0"/>
                <w:color w:val="000000"/>
                <w:spacing w:val="0"/>
                <w:sz w:val="21"/>
                <w:szCs w:val="21"/>
                <w:shd w:val="clear" w:fill="FFFFFF"/>
                <w:lang w:val="en-US" w:eastAsia="zh-CN"/>
              </w:rPr>
              <w:t>15分）</w:t>
            </w:r>
            <w:r>
              <w:rPr>
                <w:rFonts w:hint="eastAsia" w:ascii="仿宋" w:hAnsi="仿宋" w:eastAsia="仿宋" w:cs="仿宋"/>
                <w:b/>
                <w:bCs/>
                <w:i w:val="0"/>
                <w:caps w:val="0"/>
                <w:color w:val="000000"/>
                <w:spacing w:val="0"/>
                <w:sz w:val="21"/>
                <w:szCs w:val="21"/>
                <w:shd w:val="clear" w:fill="FFFFFF"/>
                <w:lang w:eastAsia="zh-CN"/>
              </w:rPr>
              <w:t>：</w:t>
            </w:r>
          </w:p>
          <w:p w14:paraId="1B4675E4">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1.投标人内部组织科学合理，责任清晰、分工明确、管理监督到位（须提供具体的机构设置架构图），根据设置情况进行评审：优得7分，良得5分，中得3分，差或未提供得0分；，</w:t>
            </w:r>
          </w:p>
          <w:p w14:paraId="462AA88F">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auto"/>
                <w:sz w:val="21"/>
                <w:szCs w:val="21"/>
                <w:lang w:val="en-US" w:eastAsia="zh-CN"/>
              </w:rPr>
              <w:t>2.投标人提供</w:t>
            </w:r>
            <w:r>
              <w:rPr>
                <w:rFonts w:hint="eastAsia" w:ascii="仿宋" w:hAnsi="仿宋" w:eastAsia="仿宋" w:cs="仿宋"/>
                <w:color w:val="auto"/>
                <w:sz w:val="21"/>
                <w:szCs w:val="21"/>
                <w:lang w:eastAsia="zh-CN"/>
              </w:rPr>
              <w:t>消防维保专业技术人员从业资格证</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每提供</w:t>
            </w:r>
            <w:r>
              <w:rPr>
                <w:rFonts w:hint="eastAsia" w:ascii="仿宋" w:hAnsi="仿宋" w:eastAsia="仿宋" w:cs="仿宋"/>
                <w:color w:val="auto"/>
                <w:sz w:val="21"/>
                <w:szCs w:val="21"/>
                <w:lang w:val="en-US" w:eastAsia="zh-CN"/>
              </w:rPr>
              <w:t>1人得2分，最高可得8分，未提供不得分。</w:t>
            </w:r>
          </w:p>
          <w:p w14:paraId="1E8F9582">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三、</w:t>
            </w:r>
            <w:r>
              <w:rPr>
                <w:rFonts w:hint="eastAsia" w:ascii="仿宋" w:hAnsi="仿宋" w:eastAsia="仿宋" w:cs="仿宋"/>
                <w:b/>
                <w:bCs/>
                <w:color w:val="000000"/>
                <w:sz w:val="21"/>
                <w:szCs w:val="21"/>
              </w:rPr>
              <w:t>维保方案（</w:t>
            </w:r>
            <w:r>
              <w:rPr>
                <w:rFonts w:hint="eastAsia" w:ascii="仿宋" w:hAnsi="仿宋" w:eastAsia="仿宋" w:cs="仿宋"/>
                <w:b/>
                <w:bCs/>
                <w:color w:val="000000"/>
                <w:sz w:val="21"/>
                <w:szCs w:val="21"/>
                <w:lang w:val="en-US" w:eastAsia="zh-CN"/>
              </w:rPr>
              <w:t>18</w:t>
            </w:r>
            <w:r>
              <w:rPr>
                <w:rFonts w:hint="eastAsia" w:ascii="仿宋" w:hAnsi="仿宋" w:eastAsia="仿宋" w:cs="仿宋"/>
                <w:b/>
                <w:bCs/>
                <w:color w:val="000000"/>
                <w:sz w:val="21"/>
                <w:szCs w:val="21"/>
              </w:rPr>
              <w:t>分）</w:t>
            </w:r>
            <w:r>
              <w:rPr>
                <w:rFonts w:hint="eastAsia" w:ascii="仿宋" w:hAnsi="仿宋" w:eastAsia="仿宋" w:cs="仿宋"/>
                <w:b/>
                <w:bCs/>
                <w:color w:val="000000"/>
                <w:sz w:val="21"/>
                <w:szCs w:val="21"/>
                <w:lang w:eastAsia="zh-CN"/>
              </w:rPr>
              <w:t>：</w:t>
            </w:r>
          </w:p>
          <w:p w14:paraId="72FA986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outlineLvl w:val="9"/>
              <w:rPr>
                <w:rFonts w:hint="eastAsia" w:ascii="仿宋" w:hAnsi="仿宋" w:eastAsia="仿宋" w:cs="仿宋"/>
                <w:color w:val="auto"/>
                <w:sz w:val="21"/>
                <w:szCs w:val="21"/>
              </w:rPr>
            </w:pPr>
            <w:r>
              <w:rPr>
                <w:rFonts w:hint="eastAsia" w:ascii="仿宋" w:hAnsi="仿宋" w:eastAsia="仿宋" w:cs="仿宋"/>
                <w:sz w:val="21"/>
                <w:szCs w:val="21"/>
                <w:lang w:val="en-US" w:eastAsia="zh-CN"/>
              </w:rPr>
              <w:t>1.投标人</w:t>
            </w:r>
            <w:r>
              <w:rPr>
                <w:rFonts w:hint="eastAsia" w:ascii="仿宋" w:hAnsi="仿宋" w:eastAsia="仿宋" w:cs="仿宋"/>
                <w:sz w:val="21"/>
                <w:szCs w:val="21"/>
              </w:rPr>
              <w:t>结合中心实际，制定切实可行的《重庆市大田湾全民健身中心</w:t>
            </w:r>
            <w:r>
              <w:rPr>
                <w:rFonts w:hint="eastAsia" w:ascii="仿宋" w:hAnsi="仿宋" w:eastAsia="仿宋" w:cs="仿宋"/>
                <w:sz w:val="21"/>
                <w:szCs w:val="21"/>
                <w:lang w:eastAsia="zh-CN"/>
              </w:rPr>
              <w:t>消防系统维护保养</w:t>
            </w:r>
            <w:r>
              <w:rPr>
                <w:rFonts w:hint="eastAsia" w:ascii="仿宋" w:hAnsi="仿宋" w:eastAsia="仿宋" w:cs="仿宋"/>
                <w:sz w:val="21"/>
                <w:szCs w:val="21"/>
              </w:rPr>
              <w:t>服务方案》，根据内容针对性、可行性进行评审，优得</w:t>
            </w:r>
            <w:r>
              <w:rPr>
                <w:rFonts w:hint="eastAsia" w:ascii="仿宋" w:hAnsi="仿宋" w:eastAsia="仿宋" w:cs="仿宋"/>
                <w:sz w:val="21"/>
                <w:szCs w:val="21"/>
                <w:lang w:val="en-US" w:eastAsia="zh-CN"/>
              </w:rPr>
              <w:t>8</w:t>
            </w:r>
            <w:r>
              <w:rPr>
                <w:rFonts w:hint="eastAsia" w:ascii="仿宋" w:hAnsi="仿宋" w:eastAsia="仿宋" w:cs="仿宋"/>
                <w:sz w:val="21"/>
                <w:szCs w:val="21"/>
              </w:rPr>
              <w:t>分，良得</w:t>
            </w:r>
            <w:r>
              <w:rPr>
                <w:rFonts w:hint="eastAsia" w:ascii="仿宋" w:hAnsi="仿宋" w:eastAsia="仿宋" w:cs="仿宋"/>
                <w:sz w:val="21"/>
                <w:szCs w:val="21"/>
                <w:lang w:val="en-US" w:eastAsia="zh-CN"/>
              </w:rPr>
              <w:t>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2</w:t>
            </w:r>
            <w:r>
              <w:rPr>
                <w:rFonts w:hint="eastAsia" w:ascii="仿宋" w:hAnsi="仿宋" w:eastAsia="仿宋" w:cs="仿宋"/>
                <w:sz w:val="21"/>
                <w:szCs w:val="21"/>
              </w:rPr>
              <w:t>分，差或未提供得0分；</w:t>
            </w:r>
          </w:p>
          <w:p w14:paraId="2F86839F">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投标人结合中心实际制定消防设施</w:t>
            </w:r>
            <w:r>
              <w:rPr>
                <w:rFonts w:hint="eastAsia" w:ascii="仿宋" w:hAnsi="仿宋" w:eastAsia="仿宋" w:cs="仿宋"/>
                <w:color w:val="auto"/>
                <w:sz w:val="21"/>
                <w:szCs w:val="21"/>
              </w:rPr>
              <w:t>维保初检、月检、季检、年检</w:t>
            </w:r>
            <w:r>
              <w:rPr>
                <w:rFonts w:hint="eastAsia" w:ascii="仿宋" w:hAnsi="仿宋" w:eastAsia="仿宋" w:cs="仿宋"/>
                <w:color w:val="auto"/>
                <w:sz w:val="21"/>
                <w:szCs w:val="21"/>
                <w:lang w:eastAsia="zh-CN"/>
              </w:rPr>
              <w:t>计划，并做出承诺，根据内容进行评审，优得</w:t>
            </w:r>
            <w:r>
              <w:rPr>
                <w:rFonts w:hint="eastAsia" w:ascii="仿宋" w:hAnsi="仿宋" w:eastAsia="仿宋" w:cs="仿宋"/>
                <w:color w:val="auto"/>
                <w:sz w:val="21"/>
                <w:szCs w:val="21"/>
                <w:lang w:val="en-US" w:eastAsia="zh-CN"/>
              </w:rPr>
              <w:t>5分，良得3分，一般得1分，差或未提供得0分；</w:t>
            </w:r>
          </w:p>
          <w:p w14:paraId="7B593975">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3.针对中心的特殊性，避免突发性消防事故发生，制定日常响应维保方案和应急预案，</w:t>
            </w:r>
            <w:r>
              <w:rPr>
                <w:rFonts w:hint="eastAsia" w:ascii="仿宋" w:hAnsi="仿宋" w:eastAsia="仿宋" w:cs="仿宋"/>
                <w:color w:val="auto"/>
                <w:sz w:val="21"/>
                <w:szCs w:val="21"/>
                <w:lang w:eastAsia="zh-CN"/>
              </w:rPr>
              <w:t>根据内容进行评审，优得</w:t>
            </w:r>
            <w:r>
              <w:rPr>
                <w:rFonts w:hint="eastAsia" w:ascii="仿宋" w:hAnsi="仿宋" w:eastAsia="仿宋" w:cs="仿宋"/>
                <w:color w:val="auto"/>
                <w:sz w:val="21"/>
                <w:szCs w:val="21"/>
                <w:lang w:val="en-US" w:eastAsia="zh-CN"/>
              </w:rPr>
              <w:t>5分，良得3分，一般得1分，差或未提供得0分。</w:t>
            </w:r>
          </w:p>
          <w:p w14:paraId="71919A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b/>
                <w:bCs/>
                <w:color w:val="000000"/>
                <w:sz w:val="21"/>
                <w:szCs w:val="21"/>
                <w:lang w:eastAsia="zh-CN"/>
              </w:rPr>
            </w:pPr>
            <w:r>
              <w:rPr>
                <w:rFonts w:hint="eastAsia" w:ascii="仿宋" w:hAnsi="仿宋" w:eastAsia="仿宋" w:cs="仿宋"/>
                <w:b/>
                <w:bCs/>
                <w:color w:val="auto"/>
                <w:sz w:val="21"/>
                <w:szCs w:val="21"/>
                <w:lang w:val="en-US" w:eastAsia="zh-CN"/>
              </w:rPr>
              <w:t>四、服务承诺（10分）</w:t>
            </w:r>
          </w:p>
          <w:p w14:paraId="3A740B4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lang w:eastAsia="zh-CN"/>
              </w:rPr>
              <w:t>响应时间</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响应时间承诺</w:t>
            </w:r>
            <w:r>
              <w:rPr>
                <w:rFonts w:hint="eastAsia" w:ascii="仿宋" w:hAnsi="仿宋" w:eastAsia="仿宋" w:cs="仿宋"/>
                <w:color w:val="000000"/>
                <w:sz w:val="21"/>
                <w:szCs w:val="21"/>
                <w:lang w:val="en-US" w:eastAsia="zh-CN"/>
              </w:rPr>
              <w:t>3小时（含）以内</w:t>
            </w:r>
            <w:r>
              <w:rPr>
                <w:rFonts w:hint="eastAsia" w:ascii="仿宋" w:hAnsi="仿宋" w:eastAsia="仿宋" w:cs="仿宋"/>
                <w:color w:val="000000"/>
                <w:sz w:val="21"/>
                <w:szCs w:val="21"/>
              </w:rPr>
              <w:t>得</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分，</w:t>
            </w:r>
            <w:r>
              <w:rPr>
                <w:rFonts w:hint="eastAsia" w:ascii="仿宋" w:hAnsi="仿宋" w:eastAsia="仿宋" w:cs="仿宋"/>
                <w:color w:val="000000"/>
                <w:sz w:val="21"/>
                <w:szCs w:val="21"/>
                <w:lang w:val="en-US" w:eastAsia="zh-CN"/>
              </w:rPr>
              <w:t>5小时（含）以内得3分，8小时（含）以内得1分，8小时以上或未做出承诺</w:t>
            </w:r>
            <w:r>
              <w:rPr>
                <w:rFonts w:hint="eastAsia" w:ascii="仿宋" w:hAnsi="仿宋" w:eastAsia="仿宋" w:cs="仿宋"/>
                <w:color w:val="000000"/>
                <w:sz w:val="21"/>
                <w:szCs w:val="21"/>
                <w:lang w:eastAsia="zh-CN"/>
              </w:rPr>
              <w:t>不得分；</w:t>
            </w:r>
          </w:p>
          <w:p w14:paraId="29CDCCAE">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2.服务质量（5分）：了解中心消防系统基本情况，并针对本项目的服务质量做出承诺，根据情况优得5分，良得3分，一般得1分，差或未做出承诺得0分。</w:t>
            </w:r>
          </w:p>
        </w:tc>
        <w:tc>
          <w:tcPr>
            <w:tcW w:w="1590" w:type="dxa"/>
            <w:vAlign w:val="center"/>
          </w:tcPr>
          <w:p w14:paraId="4FB31F5B">
            <w:pPr>
              <w:keepNext w:val="0"/>
              <w:keepLines w:val="0"/>
              <w:pageBreakBefore w:val="0"/>
              <w:kinsoku/>
              <w:wordWrap/>
              <w:overflowPunct/>
              <w:topLinePunct w:val="0"/>
              <w:autoSpaceDE/>
              <w:autoSpaceDN/>
              <w:bidi w:val="0"/>
              <w:adjustRightInd/>
              <w:snapToGrid/>
              <w:spacing w:line="240" w:lineRule="exact"/>
              <w:ind w:left="-38"/>
              <w:textAlignment w:val="auto"/>
              <w:rPr>
                <w:rFonts w:hint="eastAsia" w:ascii="仿宋" w:hAnsi="仿宋" w:eastAsia="仿宋" w:cs="仿宋"/>
                <w:i w:val="0"/>
                <w:caps w:val="0"/>
                <w:color w:val="000000"/>
                <w:spacing w:val="0"/>
                <w:sz w:val="21"/>
                <w:szCs w:val="21"/>
                <w:shd w:val="clear" w:fill="FFFFFF"/>
                <w:lang w:val="en-US" w:eastAsia="zh-CN"/>
              </w:rPr>
            </w:pPr>
            <w:r>
              <w:rPr>
                <w:rFonts w:hint="eastAsia" w:ascii="仿宋" w:hAnsi="仿宋" w:eastAsia="仿宋" w:cs="仿宋"/>
                <w:i w:val="0"/>
                <w:caps w:val="0"/>
                <w:color w:val="000000"/>
                <w:spacing w:val="0"/>
                <w:sz w:val="21"/>
                <w:szCs w:val="21"/>
                <w:shd w:val="clear" w:fill="FFFFFF"/>
                <w:lang w:val="en-US" w:eastAsia="zh-CN"/>
              </w:rPr>
              <w:t>提供证书复印件并加盖投标人公章，现场校验原件</w:t>
            </w:r>
          </w:p>
        </w:tc>
      </w:tr>
      <w:tr w14:paraId="76C1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729" w:type="dxa"/>
            <w:vMerge w:val="restart"/>
            <w:vAlign w:val="center"/>
          </w:tcPr>
          <w:p w14:paraId="69FE1AB7">
            <w:pPr>
              <w:spacing w:line="240" w:lineRule="atLeast"/>
              <w:ind w:firstLine="28"/>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p w14:paraId="5ECABAD0">
            <w:pPr>
              <w:spacing w:line="240" w:lineRule="atLeast"/>
              <w:ind w:firstLine="28"/>
              <w:jc w:val="center"/>
              <w:rPr>
                <w:rFonts w:hint="eastAsia" w:ascii="宋体" w:hAnsi="宋体" w:eastAsia="宋体" w:cs="宋体"/>
                <w:color w:val="000000"/>
                <w:sz w:val="21"/>
                <w:szCs w:val="21"/>
              </w:rPr>
            </w:pPr>
          </w:p>
        </w:tc>
        <w:tc>
          <w:tcPr>
            <w:tcW w:w="1155" w:type="dxa"/>
            <w:vMerge w:val="restart"/>
            <w:vAlign w:val="center"/>
          </w:tcPr>
          <w:p w14:paraId="4FCB86F7">
            <w:pPr>
              <w:spacing w:line="240" w:lineRule="atLeast"/>
              <w:ind w:firstLine="28"/>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商务部分</w:t>
            </w:r>
          </w:p>
          <w:p w14:paraId="7313AECE">
            <w:pPr>
              <w:spacing w:line="240" w:lineRule="atLeast"/>
              <w:ind w:firstLine="28"/>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17%）</w:t>
            </w:r>
          </w:p>
          <w:p w14:paraId="51C39BA0">
            <w:pPr>
              <w:spacing w:line="240" w:lineRule="atLeast"/>
              <w:ind w:firstLine="28"/>
              <w:jc w:val="center"/>
              <w:rPr>
                <w:rFonts w:hint="eastAsia" w:ascii="宋体" w:hAnsi="宋体" w:eastAsia="宋体" w:cs="宋体"/>
                <w:color w:val="000000"/>
                <w:sz w:val="21"/>
                <w:szCs w:val="21"/>
              </w:rPr>
            </w:pPr>
          </w:p>
        </w:tc>
        <w:tc>
          <w:tcPr>
            <w:tcW w:w="750" w:type="dxa"/>
            <w:vAlign w:val="center"/>
          </w:tcPr>
          <w:p w14:paraId="0626C966">
            <w:pPr>
              <w:spacing w:line="240" w:lineRule="atLeast"/>
              <w:ind w:firstLine="2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实力8</w:t>
            </w:r>
          </w:p>
        </w:tc>
        <w:tc>
          <w:tcPr>
            <w:tcW w:w="5715" w:type="dxa"/>
            <w:vAlign w:val="top"/>
          </w:tcPr>
          <w:p w14:paraId="210DE9A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rPr>
            </w:pPr>
          </w:p>
          <w:p w14:paraId="7FE2055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投标人提供</w:t>
            </w:r>
            <w:r>
              <w:rPr>
                <w:rFonts w:hint="eastAsia" w:ascii="仿宋" w:hAnsi="仿宋" w:eastAsia="仿宋" w:cs="仿宋"/>
                <w:color w:val="000000"/>
                <w:sz w:val="21"/>
                <w:szCs w:val="21"/>
                <w:lang w:eastAsia="zh-CN"/>
              </w:rPr>
              <w:t>上两年度</w:t>
            </w:r>
            <w:r>
              <w:rPr>
                <w:rFonts w:hint="eastAsia" w:ascii="仿宋" w:hAnsi="仿宋" w:eastAsia="仿宋" w:cs="仿宋"/>
                <w:color w:val="000000"/>
                <w:sz w:val="21"/>
                <w:szCs w:val="21"/>
              </w:rPr>
              <w:t>（201</w:t>
            </w:r>
            <w:r>
              <w:rPr>
                <w:rFonts w:hint="eastAsia" w:ascii="仿宋" w:hAnsi="仿宋" w:eastAsia="仿宋" w:cs="仿宋"/>
                <w:color w:val="000000"/>
                <w:sz w:val="21"/>
                <w:szCs w:val="21"/>
                <w:lang w:val="en-US" w:eastAsia="zh-CN"/>
              </w:rPr>
              <w:t>6-2017</w:t>
            </w:r>
            <w:r>
              <w:rPr>
                <w:rFonts w:hint="eastAsia" w:ascii="仿宋" w:hAnsi="仿宋" w:eastAsia="仿宋" w:cs="仿宋"/>
                <w:color w:val="000000"/>
                <w:sz w:val="21"/>
                <w:szCs w:val="21"/>
              </w:rPr>
              <w:t>年）审计报告，审计报</w:t>
            </w:r>
            <w:r>
              <w:rPr>
                <w:rFonts w:hint="eastAsia" w:ascii="仿宋" w:hAnsi="仿宋" w:eastAsia="仿宋" w:cs="仿宋"/>
                <w:color w:val="000000"/>
                <w:sz w:val="21"/>
                <w:szCs w:val="21"/>
                <w:lang w:eastAsia="zh-CN"/>
              </w:rPr>
              <w:t>告全部提供且连续</w:t>
            </w:r>
            <w:r>
              <w:rPr>
                <w:rFonts w:hint="eastAsia" w:ascii="仿宋" w:hAnsi="仿宋" w:eastAsia="仿宋" w:cs="仿宋"/>
                <w:color w:val="000000"/>
                <w:sz w:val="21"/>
                <w:szCs w:val="21"/>
              </w:rPr>
              <w:t>盈利的得</w:t>
            </w: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分，不满足得0分。</w:t>
            </w:r>
          </w:p>
        </w:tc>
        <w:tc>
          <w:tcPr>
            <w:tcW w:w="1590" w:type="dxa"/>
            <w:vAlign w:val="top"/>
          </w:tcPr>
          <w:p w14:paraId="241EA7C4">
            <w:pPr>
              <w:keepNext w:val="0"/>
              <w:keepLines w:val="0"/>
              <w:pageBreakBefore w:val="0"/>
              <w:widowControl w:val="0"/>
              <w:kinsoku/>
              <w:wordWrap/>
              <w:overflowPunct/>
              <w:topLinePunct w:val="0"/>
              <w:autoSpaceDE/>
              <w:autoSpaceDN/>
              <w:bidi w:val="0"/>
              <w:adjustRightInd/>
              <w:snapToGrid/>
              <w:spacing w:line="240" w:lineRule="exact"/>
              <w:ind w:left="-38" w:leftChars="0"/>
              <w:jc w:val="both"/>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提供证明材料复印件并加盖投标人公章</w:t>
            </w:r>
          </w:p>
        </w:tc>
      </w:tr>
      <w:tr w14:paraId="5387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blHeader/>
        </w:trPr>
        <w:tc>
          <w:tcPr>
            <w:tcW w:w="729" w:type="dxa"/>
            <w:vMerge w:val="continue"/>
            <w:vAlign w:val="center"/>
          </w:tcPr>
          <w:p w14:paraId="37752582">
            <w:pPr>
              <w:spacing w:line="240" w:lineRule="atLeast"/>
              <w:ind w:firstLine="28"/>
              <w:jc w:val="center"/>
              <w:rPr>
                <w:rFonts w:hint="eastAsia" w:ascii="宋体" w:hAnsi="宋体" w:eastAsia="宋体" w:cs="宋体"/>
                <w:color w:val="000000"/>
                <w:sz w:val="21"/>
                <w:szCs w:val="21"/>
              </w:rPr>
            </w:pPr>
          </w:p>
        </w:tc>
        <w:tc>
          <w:tcPr>
            <w:tcW w:w="1155" w:type="dxa"/>
            <w:vMerge w:val="continue"/>
            <w:vAlign w:val="center"/>
          </w:tcPr>
          <w:p w14:paraId="10B48211">
            <w:pPr>
              <w:spacing w:line="240" w:lineRule="atLeast"/>
              <w:ind w:firstLine="28"/>
              <w:jc w:val="center"/>
              <w:rPr>
                <w:rFonts w:hint="eastAsia" w:ascii="宋体" w:hAnsi="宋体" w:eastAsia="宋体" w:cs="宋体"/>
                <w:color w:val="000000"/>
                <w:sz w:val="21"/>
                <w:szCs w:val="21"/>
              </w:rPr>
            </w:pPr>
          </w:p>
        </w:tc>
        <w:tc>
          <w:tcPr>
            <w:tcW w:w="750" w:type="dxa"/>
            <w:vAlign w:val="center"/>
          </w:tcPr>
          <w:p w14:paraId="30696979">
            <w:pPr>
              <w:spacing w:line="240" w:lineRule="atLeast"/>
              <w:ind w:firstLine="2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业绩9</w:t>
            </w:r>
          </w:p>
        </w:tc>
        <w:tc>
          <w:tcPr>
            <w:tcW w:w="5715" w:type="dxa"/>
            <w:vAlign w:val="top"/>
          </w:tcPr>
          <w:p w14:paraId="628498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lang w:eastAsia="zh-CN"/>
              </w:rPr>
            </w:pPr>
          </w:p>
          <w:p w14:paraId="761585B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投标人提供</w:t>
            </w:r>
            <w:r>
              <w:rPr>
                <w:rFonts w:hint="eastAsia" w:ascii="仿宋" w:hAnsi="仿宋" w:eastAsia="仿宋" w:cs="仿宋"/>
                <w:color w:val="000000"/>
                <w:sz w:val="21"/>
                <w:szCs w:val="21"/>
              </w:rPr>
              <w:t>近</w:t>
            </w:r>
            <w:r>
              <w:rPr>
                <w:rFonts w:hint="eastAsia" w:ascii="仿宋" w:hAnsi="仿宋" w:eastAsia="仿宋" w:cs="仿宋"/>
                <w:color w:val="000000"/>
                <w:sz w:val="21"/>
                <w:szCs w:val="21"/>
                <w:lang w:eastAsia="zh-CN"/>
              </w:rPr>
              <w:t>三</w:t>
            </w:r>
            <w:r>
              <w:rPr>
                <w:rFonts w:hint="eastAsia" w:ascii="仿宋" w:hAnsi="仿宋" w:eastAsia="仿宋" w:cs="仿宋"/>
                <w:color w:val="000000"/>
                <w:sz w:val="21"/>
                <w:szCs w:val="21"/>
              </w:rPr>
              <w:t>年（201</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年1月1日至201</w:t>
            </w: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年1</w:t>
            </w: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月1日）承</w:t>
            </w:r>
            <w:r>
              <w:rPr>
                <w:rFonts w:hint="eastAsia" w:ascii="仿宋" w:hAnsi="仿宋" w:eastAsia="仿宋" w:cs="仿宋"/>
                <w:color w:val="000000"/>
                <w:sz w:val="21"/>
                <w:szCs w:val="21"/>
                <w:lang w:eastAsia="zh-CN"/>
              </w:rPr>
              <w:t>接</w:t>
            </w:r>
            <w:r>
              <w:rPr>
                <w:rFonts w:hint="eastAsia" w:ascii="仿宋" w:hAnsi="仿宋" w:eastAsia="仿宋" w:cs="仿宋"/>
                <w:color w:val="000000"/>
                <w:sz w:val="21"/>
                <w:szCs w:val="21"/>
              </w:rPr>
              <w:t>过</w:t>
            </w:r>
            <w:r>
              <w:rPr>
                <w:rFonts w:hint="eastAsia" w:ascii="仿宋" w:hAnsi="仿宋" w:eastAsia="仿宋" w:cs="仿宋"/>
                <w:color w:val="000000"/>
                <w:sz w:val="21"/>
                <w:szCs w:val="21"/>
                <w:lang w:eastAsia="zh-CN"/>
              </w:rPr>
              <w:t>年度合同</w:t>
            </w:r>
            <w:r>
              <w:rPr>
                <w:rFonts w:hint="eastAsia" w:ascii="仿宋" w:hAnsi="仿宋" w:eastAsia="仿宋" w:cs="仿宋"/>
                <w:color w:val="000000"/>
                <w:sz w:val="21"/>
                <w:szCs w:val="21"/>
              </w:rPr>
              <w:t>价格不低于10万元以上的消防设施维保服务业绩</w:t>
            </w:r>
            <w:r>
              <w:rPr>
                <w:rFonts w:hint="eastAsia" w:ascii="仿宋" w:hAnsi="仿宋" w:eastAsia="仿宋" w:cs="仿宋"/>
                <w:color w:val="000000"/>
                <w:sz w:val="21"/>
                <w:szCs w:val="21"/>
                <w:lang w:eastAsia="zh-CN"/>
              </w:rPr>
              <w:t>案例，提供</w:t>
            </w:r>
            <w:r>
              <w:rPr>
                <w:rFonts w:hint="eastAsia" w:ascii="仿宋" w:hAnsi="仿宋" w:eastAsia="仿宋" w:cs="仿宋"/>
                <w:color w:val="000000"/>
                <w:sz w:val="21"/>
                <w:szCs w:val="21"/>
              </w:rPr>
              <w:t>1个得</w:t>
            </w:r>
            <w:r>
              <w:rPr>
                <w:rFonts w:hint="eastAsia" w:ascii="仿宋" w:hAnsi="仿宋" w:eastAsia="仿宋" w:cs="仿宋"/>
                <w:color w:val="000000"/>
                <w:sz w:val="21"/>
                <w:szCs w:val="21"/>
                <w:lang w:val="en-US" w:eastAsia="zh-CN"/>
              </w:rPr>
              <w:t>3分</w:t>
            </w:r>
            <w:r>
              <w:rPr>
                <w:rFonts w:hint="eastAsia" w:ascii="仿宋" w:hAnsi="仿宋" w:eastAsia="仿宋" w:cs="仿宋"/>
                <w:color w:val="000000"/>
                <w:sz w:val="21"/>
                <w:szCs w:val="21"/>
              </w:rPr>
              <w:t>，最多</w:t>
            </w:r>
            <w:r>
              <w:rPr>
                <w:rFonts w:hint="eastAsia" w:ascii="仿宋" w:hAnsi="仿宋" w:eastAsia="仿宋" w:cs="仿宋"/>
                <w:color w:val="000000"/>
                <w:sz w:val="21"/>
                <w:szCs w:val="21"/>
                <w:lang w:eastAsia="zh-CN"/>
              </w:rPr>
              <w:t>可</w:t>
            </w:r>
            <w:r>
              <w:rPr>
                <w:rFonts w:hint="eastAsia" w:ascii="仿宋" w:hAnsi="仿宋" w:eastAsia="仿宋" w:cs="仿宋"/>
                <w:color w:val="000000"/>
                <w:sz w:val="21"/>
                <w:szCs w:val="21"/>
              </w:rPr>
              <w:t>得</w:t>
            </w: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分。</w:t>
            </w:r>
          </w:p>
          <w:p w14:paraId="3A2DFDD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color w:val="000000"/>
                <w:sz w:val="21"/>
                <w:szCs w:val="21"/>
              </w:rPr>
            </w:pPr>
          </w:p>
        </w:tc>
        <w:tc>
          <w:tcPr>
            <w:tcW w:w="1590" w:type="dxa"/>
            <w:vAlign w:val="center"/>
          </w:tcPr>
          <w:p w14:paraId="28A48177">
            <w:pPr>
              <w:keepNext w:val="0"/>
              <w:keepLines w:val="0"/>
              <w:pageBreakBefore w:val="0"/>
              <w:widowControl w:val="0"/>
              <w:kinsoku/>
              <w:wordWrap/>
              <w:overflowPunct/>
              <w:topLinePunct w:val="0"/>
              <w:autoSpaceDE/>
              <w:autoSpaceDN/>
              <w:bidi w:val="0"/>
              <w:adjustRightInd/>
              <w:snapToGrid/>
              <w:spacing w:line="240" w:lineRule="exact"/>
              <w:ind w:left="-38"/>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提供合同</w:t>
            </w:r>
            <w:r>
              <w:rPr>
                <w:rFonts w:hint="eastAsia" w:ascii="仿宋" w:hAnsi="仿宋" w:eastAsia="仿宋" w:cs="仿宋"/>
                <w:color w:val="000000"/>
                <w:sz w:val="21"/>
                <w:szCs w:val="21"/>
                <w:lang w:eastAsia="zh-CN"/>
              </w:rPr>
              <w:t>重要页面（时间、金额、签章页）的</w:t>
            </w:r>
            <w:r>
              <w:rPr>
                <w:rFonts w:hint="eastAsia" w:ascii="仿宋" w:hAnsi="仿宋" w:eastAsia="仿宋" w:cs="仿宋"/>
                <w:color w:val="000000"/>
                <w:sz w:val="21"/>
                <w:szCs w:val="21"/>
              </w:rPr>
              <w:t>复印件并加盖</w:t>
            </w:r>
            <w:r>
              <w:rPr>
                <w:rFonts w:hint="eastAsia" w:ascii="仿宋" w:hAnsi="仿宋" w:eastAsia="仿宋" w:cs="仿宋"/>
                <w:color w:val="000000"/>
                <w:sz w:val="21"/>
                <w:szCs w:val="21"/>
                <w:lang w:eastAsia="zh-CN"/>
              </w:rPr>
              <w:t>公章</w:t>
            </w:r>
          </w:p>
        </w:tc>
      </w:tr>
    </w:tbl>
    <w:p w14:paraId="431CA6B2">
      <w:pPr>
        <w:widowControl/>
        <w:spacing w:line="440" w:lineRule="exact"/>
        <w:rPr>
          <w:rFonts w:hint="eastAsia" w:ascii="方正黑体_GBK" w:eastAsia="方正黑体_GBK" w:cs="宋体" w:hAnsiTheme="majorEastAsia"/>
          <w:kern w:val="0"/>
          <w:sz w:val="28"/>
          <w:szCs w:val="28"/>
        </w:rPr>
      </w:pPr>
    </w:p>
    <w:p w14:paraId="3E7AD29E">
      <w:pPr>
        <w:widowControl/>
        <w:spacing w:line="440" w:lineRule="exact"/>
        <w:rPr>
          <w:rFonts w:ascii="方正黑体_GBK" w:eastAsia="方正黑体_GBK" w:hAnsiTheme="majorEastAsia"/>
          <w:sz w:val="28"/>
          <w:szCs w:val="28"/>
        </w:rPr>
      </w:pPr>
      <w:r>
        <w:rPr>
          <w:rFonts w:hint="eastAsia" w:ascii="方正黑体_GBK" w:eastAsia="方正黑体_GBK" w:cs="宋体" w:hAnsiTheme="majorEastAsia"/>
          <w:kern w:val="0"/>
          <w:sz w:val="28"/>
          <w:szCs w:val="28"/>
        </w:rPr>
        <w:t>附件</w:t>
      </w:r>
      <w:r>
        <w:rPr>
          <w:rFonts w:hint="eastAsia" w:ascii="方正黑体_GBK" w:eastAsia="方正黑体_GBK" w:cs="Times New Roman" w:hAnsiTheme="majorEastAsia"/>
          <w:kern w:val="0"/>
          <w:sz w:val="28"/>
          <w:szCs w:val="28"/>
        </w:rPr>
        <w:t>2</w:t>
      </w:r>
      <w:r>
        <w:rPr>
          <w:rFonts w:hint="eastAsia" w:ascii="方正黑体_GBK" w:eastAsia="方正黑体_GBK" w:cs="宋体" w:hAnsiTheme="majorEastAsia"/>
          <w:kern w:val="0"/>
          <w:sz w:val="28"/>
          <w:szCs w:val="28"/>
        </w:rPr>
        <w:t>：报送资料格式</w:t>
      </w:r>
    </w:p>
    <w:p w14:paraId="6BF6D773">
      <w:pPr>
        <w:widowControl/>
        <w:spacing w:line="440" w:lineRule="exact"/>
        <w:jc w:val="center"/>
        <w:rPr>
          <w:rFonts w:ascii="仿宋_GB2312" w:eastAsia="仿宋_GB2312" w:hAnsiTheme="majorEastAsia"/>
          <w:sz w:val="28"/>
          <w:szCs w:val="28"/>
        </w:rPr>
      </w:pPr>
    </w:p>
    <w:p w14:paraId="61C06373">
      <w:pPr>
        <w:widowControl/>
        <w:spacing w:line="440"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重庆市大田湾全民健身中心</w:t>
      </w:r>
    </w:p>
    <w:p w14:paraId="21A09CBB">
      <w:pPr>
        <w:pStyle w:val="2"/>
        <w:spacing w:line="500" w:lineRule="exact"/>
        <w:ind w:left="6600" w:hanging="6600" w:hangingChars="1500"/>
        <w:jc w:val="center"/>
        <w:outlineLvl w:val="0"/>
        <w:rPr>
          <w:rFonts w:hint="eastAsia" w:ascii="方正小标宋_GBK" w:eastAsia="方正小标宋_GBK" w:hAnsiTheme="majorEastAsia"/>
          <w:szCs w:val="44"/>
          <w:lang w:eastAsia="zh-CN"/>
        </w:rPr>
      </w:pPr>
      <w:r>
        <w:rPr>
          <w:rFonts w:hint="eastAsia" w:ascii="方正小标宋_GBK" w:eastAsia="方正小标宋_GBK"/>
          <w:szCs w:val="44"/>
          <w:lang w:eastAsia="zh-CN"/>
        </w:rPr>
        <w:t>消防维保项目报价函</w:t>
      </w:r>
    </w:p>
    <w:p w14:paraId="61D16087">
      <w:pPr>
        <w:widowControl/>
        <w:spacing w:line="440" w:lineRule="exact"/>
        <w:jc w:val="left"/>
        <w:rPr>
          <w:rFonts w:ascii="仿宋_GB2312" w:eastAsia="仿宋_GB2312" w:hAnsiTheme="majorEastAsia"/>
          <w:sz w:val="32"/>
          <w:szCs w:val="32"/>
        </w:rPr>
      </w:pPr>
    </w:p>
    <w:p w14:paraId="0FCDDCC4">
      <w:pPr>
        <w:tabs>
          <w:tab w:val="left" w:pos="6300"/>
        </w:tabs>
        <w:snapToGrid w:val="0"/>
        <w:spacing w:line="440" w:lineRule="exact"/>
        <w:ind w:firstLine="2400" w:firstLineChars="750"/>
        <w:rPr>
          <w:rFonts w:ascii="仿宋_GB2312" w:eastAsia="仿宋_GB2312" w:hAnsiTheme="majorEastAsia"/>
          <w:sz w:val="32"/>
          <w:szCs w:val="32"/>
        </w:rPr>
      </w:pPr>
      <w:r>
        <w:rPr>
          <w:rFonts w:hint="eastAsia" w:ascii="仿宋_GB2312" w:eastAsia="仿宋_GB2312" w:hAnsiTheme="majorEastAsia"/>
          <w:sz w:val="32"/>
          <w:szCs w:val="32"/>
        </w:rPr>
        <w:t>：</w:t>
      </w:r>
    </w:p>
    <w:p w14:paraId="78D821F0">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我方收到            的招标文件，经详细研究，决定参加该项目投标报价。</w:t>
      </w:r>
    </w:p>
    <w:p w14:paraId="0A4E4977">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1、愿意按照招标文件中的一切要求，提供本项目的交货及技术服务，最终报价为人民币           元（大写：           元整）；</w:t>
      </w:r>
    </w:p>
    <w:p w14:paraId="4388D9AC">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2、我方现按招标要求提交响应文件，完全理解和接受招标人的一切规定和要求。</w:t>
      </w:r>
    </w:p>
    <w:p w14:paraId="28CFB9E1">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3、在整个招标过程中，我方若有违规行为，接受按照相关规定给予惩罚。</w:t>
      </w:r>
    </w:p>
    <w:p w14:paraId="3065E472">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4、我方若成为成交投标人，将按照文件要求签订合同，并且严格履行合同义务。本承诺函将成为合同不可分割的一部分，与合同具有同等的法律效力。</w:t>
      </w:r>
    </w:p>
    <w:p w14:paraId="52D3E3BE">
      <w:pPr>
        <w:tabs>
          <w:tab w:val="left" w:pos="6300"/>
        </w:tabs>
        <w:snapToGrid w:val="0"/>
        <w:spacing w:line="440" w:lineRule="exact"/>
        <w:ind w:firstLine="640" w:firstLineChars="200"/>
        <w:rPr>
          <w:rFonts w:ascii="方正仿宋_GBK" w:eastAsia="方正仿宋_GBK" w:hAnsiTheme="majorEastAsia"/>
          <w:sz w:val="32"/>
          <w:szCs w:val="32"/>
        </w:rPr>
      </w:pPr>
    </w:p>
    <w:p w14:paraId="7A88A851">
      <w:pPr>
        <w:tabs>
          <w:tab w:val="left" w:pos="6300"/>
        </w:tabs>
        <w:snapToGrid w:val="0"/>
        <w:spacing w:line="440" w:lineRule="exact"/>
        <w:ind w:firstLine="570"/>
        <w:rPr>
          <w:rFonts w:ascii="方正仿宋_GBK" w:eastAsia="方正仿宋_GBK" w:hAnsiTheme="majorEastAsia"/>
          <w:sz w:val="32"/>
          <w:szCs w:val="32"/>
        </w:rPr>
      </w:pPr>
      <w:r>
        <w:rPr>
          <w:rFonts w:hint="eastAsia" w:ascii="方正仿宋_GBK" w:eastAsia="方正仿宋_GBK" w:hAnsiTheme="majorEastAsia"/>
          <w:sz w:val="32"/>
          <w:szCs w:val="32"/>
        </w:rPr>
        <w:t xml:space="preserve">地址：  </w:t>
      </w:r>
    </w:p>
    <w:p w14:paraId="138B2CC4">
      <w:pPr>
        <w:tabs>
          <w:tab w:val="left" w:pos="6300"/>
        </w:tabs>
        <w:snapToGrid w:val="0"/>
        <w:spacing w:line="440" w:lineRule="exact"/>
        <w:ind w:firstLine="570"/>
        <w:rPr>
          <w:rFonts w:ascii="方正仿宋_GBK" w:eastAsia="方正仿宋_GBK" w:hAnsiTheme="majorEastAsia"/>
          <w:sz w:val="32"/>
          <w:szCs w:val="32"/>
        </w:rPr>
      </w:pPr>
      <w:r>
        <w:rPr>
          <w:rFonts w:hint="eastAsia" w:ascii="方正仿宋_GBK" w:eastAsia="方正仿宋_GBK" w:hAnsiTheme="majorEastAsia"/>
          <w:sz w:val="32"/>
          <w:szCs w:val="32"/>
        </w:rPr>
        <w:t>电话：                           传真：</w:t>
      </w:r>
    </w:p>
    <w:p w14:paraId="13EB7151">
      <w:pPr>
        <w:tabs>
          <w:tab w:val="left" w:pos="6300"/>
        </w:tabs>
        <w:snapToGrid w:val="0"/>
        <w:spacing w:line="440" w:lineRule="exact"/>
        <w:ind w:firstLine="570"/>
        <w:rPr>
          <w:rFonts w:ascii="方正仿宋_GBK" w:eastAsia="方正仿宋_GBK" w:hAnsiTheme="majorEastAsia"/>
          <w:sz w:val="32"/>
          <w:szCs w:val="32"/>
        </w:rPr>
      </w:pPr>
      <w:r>
        <w:rPr>
          <w:rFonts w:hint="eastAsia" w:ascii="方正仿宋_GBK" w:eastAsia="方正仿宋_GBK" w:hAnsiTheme="majorEastAsia"/>
          <w:sz w:val="32"/>
          <w:szCs w:val="32"/>
        </w:rPr>
        <w:t xml:space="preserve">                                 邮编：</w:t>
      </w:r>
    </w:p>
    <w:p w14:paraId="0D1FCB97">
      <w:pPr>
        <w:tabs>
          <w:tab w:val="left" w:pos="6300"/>
        </w:tabs>
        <w:snapToGrid w:val="0"/>
        <w:spacing w:line="44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联系人：</w:t>
      </w:r>
    </w:p>
    <w:p w14:paraId="5306281E">
      <w:pPr>
        <w:tabs>
          <w:tab w:val="left" w:pos="6300"/>
        </w:tabs>
        <w:snapToGrid w:val="0"/>
        <w:spacing w:line="440" w:lineRule="exact"/>
        <w:ind w:firstLine="640" w:firstLineChars="200"/>
        <w:rPr>
          <w:rFonts w:ascii="方正仿宋_GBK" w:eastAsia="方正仿宋_GBK" w:hAnsiTheme="majorEastAsia"/>
          <w:sz w:val="32"/>
          <w:szCs w:val="32"/>
        </w:rPr>
      </w:pPr>
    </w:p>
    <w:p w14:paraId="19BC2A9B">
      <w:pPr>
        <w:tabs>
          <w:tab w:val="left" w:pos="6300"/>
        </w:tabs>
        <w:snapToGrid w:val="0"/>
        <w:spacing w:line="440" w:lineRule="exact"/>
        <w:rPr>
          <w:rFonts w:ascii="方正仿宋_GBK" w:eastAsia="方正仿宋_GBK" w:hAnsiTheme="majorEastAsia"/>
          <w:sz w:val="32"/>
          <w:szCs w:val="32"/>
        </w:rPr>
      </w:pPr>
    </w:p>
    <w:p w14:paraId="3EB76362">
      <w:pPr>
        <w:tabs>
          <w:tab w:val="left" w:pos="6300"/>
        </w:tabs>
        <w:snapToGrid w:val="0"/>
        <w:spacing w:line="440" w:lineRule="exact"/>
        <w:ind w:firstLine="5120" w:firstLineChars="1600"/>
        <w:rPr>
          <w:rFonts w:ascii="方正仿宋_GBK" w:eastAsia="方正仿宋_GBK" w:hAnsiTheme="majorEastAsia"/>
          <w:sz w:val="32"/>
          <w:szCs w:val="32"/>
        </w:rPr>
      </w:pPr>
      <w:r>
        <w:rPr>
          <w:rFonts w:hint="eastAsia" w:ascii="方正仿宋_GBK" w:eastAsia="方正仿宋_GBK" w:hAnsiTheme="majorEastAsia"/>
          <w:sz w:val="32"/>
          <w:szCs w:val="32"/>
        </w:rPr>
        <w:t>投标人（公章）：</w:t>
      </w:r>
    </w:p>
    <w:p w14:paraId="1BCA9326">
      <w:pPr>
        <w:tabs>
          <w:tab w:val="left" w:pos="6300"/>
        </w:tabs>
        <w:snapToGrid w:val="0"/>
        <w:spacing w:line="440" w:lineRule="exact"/>
        <w:ind w:firstLine="570"/>
        <w:rPr>
          <w:rFonts w:ascii="方正仿宋_GBK" w:eastAsia="方正仿宋_GBK" w:hAnsiTheme="majorEastAsia"/>
          <w:sz w:val="32"/>
          <w:szCs w:val="32"/>
        </w:rPr>
      </w:pPr>
    </w:p>
    <w:p w14:paraId="5136714A">
      <w:pPr>
        <w:snapToGrid w:val="0"/>
        <w:spacing w:line="440" w:lineRule="exact"/>
        <w:ind w:firstLine="640" w:firstLineChars="200"/>
        <w:rPr>
          <w:rFonts w:hint="eastAsia" w:ascii="方正黑体_GBK" w:hAnsi="方正黑体_GBK" w:eastAsia="方正黑体_GBK" w:cs="方正黑体_GBK"/>
          <w:b/>
          <w:bCs/>
          <w:kern w:val="0"/>
          <w:sz w:val="44"/>
          <w:szCs w:val="44"/>
          <w:lang w:eastAsia="zh-CN"/>
        </w:rPr>
      </w:pPr>
      <w:r>
        <w:rPr>
          <w:rFonts w:hint="eastAsia" w:ascii="方正仿宋_GBK" w:eastAsia="方正仿宋_GBK" w:hAnsiTheme="majorEastAsia"/>
          <w:sz w:val="32"/>
          <w:szCs w:val="32"/>
        </w:rPr>
        <w:t xml:space="preserve">                             年   月   日</w:t>
      </w:r>
    </w:p>
    <w:p w14:paraId="6C5C6164">
      <w:pPr>
        <w:keepNext w:val="0"/>
        <w:keepLines w:val="0"/>
        <w:pageBreakBefore w:val="0"/>
        <w:widowControl w:val="0"/>
        <w:kinsoku/>
        <w:wordWrap/>
        <w:overflowPunct/>
        <w:topLinePunct w:val="0"/>
        <w:autoSpaceDE/>
        <w:autoSpaceDN/>
        <w:bidi w:val="0"/>
        <w:adjustRightInd/>
        <w:snapToGrid w:val="0"/>
        <w:spacing w:line="730" w:lineRule="exact"/>
        <w:jc w:val="center"/>
        <w:textAlignment w:val="auto"/>
        <w:outlineLvl w:val="9"/>
        <w:rPr>
          <w:rFonts w:hint="eastAsia" w:ascii="方正黑体_GBK" w:hAnsi="方正黑体_GBK" w:eastAsia="方正黑体_GBK" w:cs="方正黑体_GBK"/>
          <w:b/>
          <w:bCs/>
          <w:kern w:val="0"/>
          <w:sz w:val="44"/>
          <w:szCs w:val="44"/>
          <w:lang w:eastAsia="zh-CN"/>
        </w:rPr>
      </w:pPr>
      <w:r>
        <w:rPr>
          <w:rFonts w:hint="eastAsia" w:ascii="方正黑体_GBK" w:hAnsi="方正黑体_GBK" w:eastAsia="方正黑体_GBK" w:cs="方正黑体_GBK"/>
          <w:b/>
          <w:bCs/>
          <w:kern w:val="0"/>
          <w:sz w:val="44"/>
          <w:szCs w:val="44"/>
          <w:lang w:eastAsia="zh-CN"/>
        </w:rPr>
        <w:t>消防维保</w:t>
      </w:r>
      <w:r>
        <w:rPr>
          <w:rFonts w:hint="eastAsia" w:ascii="方正黑体_GBK" w:hAnsi="方正黑体_GBK" w:eastAsia="方正黑体_GBK" w:cs="方正黑体_GBK"/>
          <w:b/>
          <w:bCs/>
          <w:kern w:val="0"/>
          <w:sz w:val="44"/>
          <w:szCs w:val="44"/>
        </w:rPr>
        <w:t>考核</w:t>
      </w:r>
      <w:r>
        <w:rPr>
          <w:rFonts w:hint="eastAsia" w:ascii="方正黑体_GBK" w:hAnsi="方正黑体_GBK" w:eastAsia="方正黑体_GBK" w:cs="方正黑体_GBK"/>
          <w:b/>
          <w:bCs/>
          <w:kern w:val="0"/>
          <w:sz w:val="44"/>
          <w:szCs w:val="44"/>
          <w:lang w:eastAsia="zh-CN"/>
        </w:rPr>
        <w:t>办法</w:t>
      </w:r>
    </w:p>
    <w:p w14:paraId="2133E51D">
      <w:pPr>
        <w:snapToGrid w:val="0"/>
        <w:spacing w:line="400" w:lineRule="exact"/>
        <w:ind w:firstLine="640" w:firstLineChars="200"/>
        <w:rPr>
          <w:rFonts w:hint="eastAsia" w:ascii="方正仿宋_GBK" w:hAnsi="方正仿宋_GBK" w:eastAsia="方正仿宋_GBK" w:cs="方正仿宋_GBK"/>
          <w:kern w:val="0"/>
          <w:sz w:val="32"/>
          <w:szCs w:val="32"/>
          <w:lang w:eastAsia="zh-CN"/>
        </w:rPr>
      </w:pPr>
    </w:p>
    <w:p w14:paraId="470B9114">
      <w:pPr>
        <w:snapToGrid w:val="0"/>
        <w:spacing w:line="4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考核组织：重庆市</w:t>
      </w:r>
      <w:r>
        <w:rPr>
          <w:rFonts w:hint="eastAsia" w:ascii="方正仿宋_GBK" w:hAnsi="方正仿宋_GBK" w:eastAsia="方正仿宋_GBK" w:cs="方正仿宋_GBK"/>
          <w:kern w:val="0"/>
          <w:sz w:val="32"/>
          <w:szCs w:val="32"/>
          <w:lang w:eastAsia="zh-CN"/>
        </w:rPr>
        <w:t>大田湾全民健身</w:t>
      </w:r>
      <w:r>
        <w:rPr>
          <w:rFonts w:hint="eastAsia" w:ascii="方正仿宋_GBK" w:hAnsi="方正仿宋_GBK" w:eastAsia="方正仿宋_GBK" w:cs="方正仿宋_GBK"/>
          <w:kern w:val="0"/>
          <w:sz w:val="32"/>
          <w:szCs w:val="32"/>
        </w:rPr>
        <w:t>中心</w:t>
      </w:r>
      <w:r>
        <w:rPr>
          <w:rFonts w:hint="eastAsia" w:ascii="方正仿宋_GBK" w:hAnsi="方正仿宋_GBK" w:eastAsia="方正仿宋_GBK" w:cs="方正仿宋_GBK"/>
          <w:kern w:val="0"/>
          <w:sz w:val="32"/>
          <w:szCs w:val="32"/>
          <w:lang w:eastAsia="zh-CN"/>
        </w:rPr>
        <w:t>保卫科</w:t>
      </w:r>
      <w:r>
        <w:rPr>
          <w:rFonts w:hint="eastAsia" w:ascii="方正仿宋_GBK" w:hAnsi="方正仿宋_GBK" w:eastAsia="方正仿宋_GBK" w:cs="方正仿宋_GBK"/>
          <w:kern w:val="0"/>
          <w:sz w:val="32"/>
          <w:szCs w:val="32"/>
        </w:rPr>
        <w:t>。</w:t>
      </w:r>
    </w:p>
    <w:p w14:paraId="540F8016">
      <w:pPr>
        <w:snapToGrid w:val="0"/>
        <w:spacing w:line="40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考核时间：每</w:t>
      </w:r>
      <w:r>
        <w:rPr>
          <w:rFonts w:hint="eastAsia" w:ascii="方正仿宋_GBK" w:hAnsi="方正仿宋_GBK" w:eastAsia="方正仿宋_GBK" w:cs="方正仿宋_GBK"/>
          <w:kern w:val="0"/>
          <w:sz w:val="32"/>
          <w:szCs w:val="32"/>
          <w:lang w:eastAsia="zh-CN"/>
        </w:rPr>
        <w:t>月</w:t>
      </w:r>
      <w:r>
        <w:rPr>
          <w:rFonts w:hint="eastAsia" w:ascii="方正仿宋_GBK" w:hAnsi="方正仿宋_GBK" w:eastAsia="方正仿宋_GBK" w:cs="方正仿宋_GBK"/>
          <w:kern w:val="0"/>
          <w:sz w:val="32"/>
          <w:szCs w:val="32"/>
        </w:rPr>
        <w:t>考核</w:t>
      </w:r>
      <w:r>
        <w:rPr>
          <w:rFonts w:hint="eastAsia" w:ascii="方正仿宋_GBK" w:hAnsi="方正仿宋_GBK" w:eastAsia="方正仿宋_GBK" w:cs="方正仿宋_GBK"/>
          <w:kern w:val="0"/>
          <w:sz w:val="32"/>
          <w:szCs w:val="32"/>
          <w:lang w:eastAsia="zh-CN"/>
        </w:rPr>
        <w:t>。</w:t>
      </w:r>
    </w:p>
    <w:p w14:paraId="23DFDB98">
      <w:pPr>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三、考核等级：考核实行扣分制，总分</w:t>
      </w:r>
      <w:r>
        <w:rPr>
          <w:rFonts w:hint="eastAsia" w:ascii="方正仿宋_GBK" w:hAnsi="方正仿宋_GBK" w:eastAsia="方正仿宋_GBK" w:cs="方正仿宋_GBK"/>
          <w:kern w:val="0"/>
          <w:sz w:val="32"/>
          <w:szCs w:val="32"/>
          <w:lang w:val="en-US" w:eastAsia="zh-CN"/>
        </w:rPr>
        <w:t>100分，视考核情况评为三个等级：95-100为优秀、80-95（含）分为合格、80（含）分以下为不合格。</w:t>
      </w:r>
    </w:p>
    <w:p w14:paraId="3C2A8B60">
      <w:pPr>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四、考核结果处理办法：</w:t>
      </w:r>
    </w:p>
    <w:p w14:paraId="0124FCE8">
      <w:pPr>
        <w:ind w:firstLine="640" w:firstLineChars="200"/>
        <w:rPr>
          <w:rFonts w:hint="default" w:ascii="Arial" w:hAnsi="Arial" w:eastAsia="方正仿宋_GBK" w:cs="Arial"/>
          <w:sz w:val="32"/>
          <w:szCs w:val="32"/>
          <w:lang w:eastAsia="zh-CN"/>
        </w:rPr>
      </w:pPr>
      <w:r>
        <w:rPr>
          <w:rFonts w:hint="eastAsia" w:ascii="方正仿宋_GBK" w:hAnsi="仿宋" w:eastAsia="方正仿宋_GBK"/>
          <w:sz w:val="32"/>
          <w:szCs w:val="32"/>
          <w:lang w:val="en-US" w:eastAsia="zh-CN"/>
        </w:rPr>
        <w:t>（一）考核小组</w:t>
      </w:r>
      <w:r>
        <w:rPr>
          <w:rFonts w:hint="eastAsia" w:ascii="方正仿宋_GBK" w:hAnsi="仿宋" w:eastAsia="方正仿宋_GBK"/>
          <w:sz w:val="32"/>
          <w:szCs w:val="32"/>
          <w:lang w:eastAsia="zh-CN"/>
        </w:rPr>
        <w:t>将每月考核结果进行汇总</w:t>
      </w:r>
      <w:r>
        <w:rPr>
          <w:rFonts w:hint="default" w:ascii="Arial" w:hAnsi="Arial" w:eastAsia="方正仿宋_GBK" w:cs="Arial"/>
          <w:sz w:val="32"/>
          <w:szCs w:val="32"/>
          <w:lang w:eastAsia="zh-CN"/>
        </w:rPr>
        <w:t>→分管领导审核→主</w:t>
      </w:r>
      <w:r>
        <w:rPr>
          <w:rFonts w:hint="eastAsia" w:ascii="Arial" w:hAnsi="Arial" w:eastAsia="方正仿宋_GBK" w:cs="Arial"/>
          <w:sz w:val="32"/>
          <w:szCs w:val="32"/>
          <w:lang w:eastAsia="zh-CN"/>
        </w:rPr>
        <w:t>要</w:t>
      </w:r>
      <w:r>
        <w:rPr>
          <w:rFonts w:hint="default" w:ascii="Arial" w:hAnsi="Arial" w:eastAsia="方正仿宋_GBK" w:cs="Arial"/>
          <w:sz w:val="32"/>
          <w:szCs w:val="32"/>
          <w:lang w:eastAsia="zh-CN"/>
        </w:rPr>
        <w:t>领导审核→按考核结果支付服务费。</w:t>
      </w:r>
    </w:p>
    <w:p w14:paraId="29750335">
      <w:pPr>
        <w:ind w:firstLine="640" w:firstLineChars="200"/>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（二）</w:t>
      </w:r>
      <w:r>
        <w:rPr>
          <w:rFonts w:hint="eastAsia" w:ascii="方正仿宋_GBK" w:hAnsi="仿宋" w:eastAsia="方正仿宋_GBK"/>
          <w:sz w:val="32"/>
          <w:szCs w:val="32"/>
          <w:lang w:eastAsia="zh-CN"/>
        </w:rPr>
        <w:t>当月考核等级为优秀，则全额支付该月维保费用；当月考核等级为合格，则支付该月费用的</w:t>
      </w:r>
      <w:r>
        <w:rPr>
          <w:rFonts w:hint="eastAsia" w:ascii="方正仿宋_GBK" w:hAnsi="仿宋" w:eastAsia="方正仿宋_GBK"/>
          <w:sz w:val="32"/>
          <w:szCs w:val="32"/>
          <w:lang w:val="en-US" w:eastAsia="zh-CN"/>
        </w:rPr>
        <w:t>80</w:t>
      </w:r>
      <w:r>
        <w:rPr>
          <w:rFonts w:hint="eastAsia" w:ascii="方正仿宋_GBK" w:hAnsi="仿宋" w:eastAsia="方正仿宋_GBK"/>
          <w:sz w:val="32"/>
          <w:szCs w:val="32"/>
          <w:lang w:eastAsia="zh-CN"/>
        </w:rPr>
        <w:t>%，并要求维保公司限期整改；当月考核等级为不合格，则支付该月费用的</w:t>
      </w:r>
      <w:r>
        <w:rPr>
          <w:rFonts w:hint="eastAsia" w:ascii="方正仿宋_GBK" w:hAnsi="仿宋" w:eastAsia="方正仿宋_GBK"/>
          <w:sz w:val="32"/>
          <w:szCs w:val="32"/>
          <w:lang w:val="en-US" w:eastAsia="zh-CN"/>
        </w:rPr>
        <w:t>50%；</w:t>
      </w:r>
      <w:r>
        <w:rPr>
          <w:rFonts w:hint="eastAsia" w:ascii="方正仿宋_GBK" w:hAnsi="仿宋" w:eastAsia="方正仿宋_GBK"/>
          <w:sz w:val="32"/>
          <w:szCs w:val="32"/>
          <w:lang w:eastAsia="zh-CN"/>
        </w:rPr>
        <w:t>如连续两个月或累计五个月考核等级不合格，中心有权终止合同。</w:t>
      </w:r>
    </w:p>
    <w:p w14:paraId="534DB356">
      <w:pPr>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eastAsia="zh-CN"/>
        </w:rPr>
        <w:t>五、考核标准：</w:t>
      </w:r>
    </w:p>
    <w:p w14:paraId="75C8CF7F">
      <w:pPr>
        <w:ind w:firstLine="1285" w:firstLineChars="400"/>
        <w:rPr>
          <w:rFonts w:hint="eastAsia" w:ascii="楷体_GB2312" w:eastAsia="楷体_GB2312"/>
          <w:b/>
          <w:sz w:val="36"/>
          <w:szCs w:val="36"/>
        </w:rPr>
      </w:pPr>
      <w:r>
        <w:rPr>
          <w:rFonts w:hint="eastAsia" w:ascii="方正仿宋_GBK" w:hAnsi="仿宋" w:eastAsia="方正仿宋_GBK"/>
          <w:b/>
          <w:bCs/>
          <w:sz w:val="32"/>
          <w:szCs w:val="32"/>
          <w:lang w:val="en-US" w:eastAsia="zh-CN"/>
        </w:rPr>
        <w:t>大田湾全民健身中心消防维保月绩效考核表</w:t>
      </w:r>
    </w:p>
    <w:tbl>
      <w:tblPr>
        <w:tblStyle w:val="8"/>
        <w:tblW w:w="10223"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605"/>
        <w:gridCol w:w="1380"/>
        <w:gridCol w:w="1785"/>
      </w:tblGrid>
      <w:tr w14:paraId="7984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250829AD">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CN"/>
              </w:rPr>
              <w:t>考核</w:t>
            </w:r>
            <w:r>
              <w:rPr>
                <w:rFonts w:hint="eastAsia" w:ascii="方正黑体_GBK" w:hAnsi="方正黑体_GBK" w:eastAsia="方正黑体_GBK" w:cs="方正黑体_GBK"/>
                <w:sz w:val="28"/>
                <w:szCs w:val="28"/>
              </w:rPr>
              <w:t>内容</w:t>
            </w:r>
          </w:p>
        </w:tc>
        <w:tc>
          <w:tcPr>
            <w:tcW w:w="1605" w:type="dxa"/>
            <w:tcBorders>
              <w:top w:val="single" w:color="auto" w:sz="4" w:space="0"/>
              <w:left w:val="single" w:color="auto" w:sz="4" w:space="0"/>
              <w:bottom w:val="single" w:color="auto" w:sz="4" w:space="0"/>
              <w:right w:val="single" w:color="auto" w:sz="4" w:space="0"/>
            </w:tcBorders>
            <w:vAlign w:val="top"/>
          </w:tcPr>
          <w:p w14:paraId="213F5BF1">
            <w:pPr>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扣分标准</w:t>
            </w:r>
          </w:p>
        </w:tc>
        <w:tc>
          <w:tcPr>
            <w:tcW w:w="1380" w:type="dxa"/>
            <w:tcBorders>
              <w:top w:val="single" w:color="auto" w:sz="4" w:space="0"/>
              <w:left w:val="single" w:color="auto" w:sz="4" w:space="0"/>
              <w:bottom w:val="single" w:color="auto" w:sz="4" w:space="0"/>
              <w:right w:val="single" w:color="auto" w:sz="4" w:space="0"/>
            </w:tcBorders>
            <w:vAlign w:val="top"/>
          </w:tcPr>
          <w:p w14:paraId="0D20DB20">
            <w:pPr>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扣分情况</w:t>
            </w:r>
          </w:p>
        </w:tc>
        <w:tc>
          <w:tcPr>
            <w:tcW w:w="1785" w:type="dxa"/>
            <w:tcBorders>
              <w:top w:val="single" w:color="auto" w:sz="4" w:space="0"/>
              <w:left w:val="single" w:color="auto" w:sz="4" w:space="0"/>
              <w:bottom w:val="single" w:color="auto" w:sz="4" w:space="0"/>
              <w:right w:val="single" w:color="auto" w:sz="4" w:space="0"/>
            </w:tcBorders>
            <w:vAlign w:val="top"/>
          </w:tcPr>
          <w:p w14:paraId="4F538A68">
            <w:pPr>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备注</w:t>
            </w:r>
          </w:p>
        </w:tc>
      </w:tr>
      <w:tr w14:paraId="69C7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0D5DDA59">
            <w:pPr>
              <w:rPr>
                <w:rFonts w:hint="eastAsia" w:ascii="楷体_GB2312" w:eastAsia="楷体_GB2312"/>
                <w:sz w:val="24"/>
                <w:lang w:eastAsia="zh-CN"/>
              </w:rPr>
            </w:pPr>
            <w:r>
              <w:rPr>
                <w:rFonts w:hint="eastAsia" w:ascii="楷体_GB2312" w:eastAsia="楷体_GB2312"/>
                <w:sz w:val="24"/>
              </w:rPr>
              <w:t>1、</w:t>
            </w:r>
            <w:r>
              <w:rPr>
                <w:rFonts w:hint="eastAsia" w:ascii="楷体_GB2312" w:eastAsia="楷体_GB2312"/>
                <w:sz w:val="24"/>
                <w:lang w:eastAsia="zh-CN"/>
              </w:rPr>
              <w:t>安排不符合岗位要求的维保人员。</w:t>
            </w:r>
          </w:p>
        </w:tc>
        <w:tc>
          <w:tcPr>
            <w:tcW w:w="1605" w:type="dxa"/>
            <w:tcBorders>
              <w:top w:val="single" w:color="auto" w:sz="4" w:space="0"/>
              <w:left w:val="single" w:color="auto" w:sz="4" w:space="0"/>
              <w:bottom w:val="single" w:color="auto" w:sz="4" w:space="0"/>
              <w:right w:val="single" w:color="auto" w:sz="4" w:space="0"/>
            </w:tcBorders>
            <w:vAlign w:val="top"/>
          </w:tcPr>
          <w:p w14:paraId="576F460A">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508FDB0E">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1A25C764">
            <w:pPr>
              <w:rPr>
                <w:rFonts w:hint="eastAsia" w:ascii="楷体_GB2312" w:eastAsia="楷体_GB2312"/>
                <w:sz w:val="24"/>
              </w:rPr>
            </w:pPr>
          </w:p>
        </w:tc>
      </w:tr>
      <w:tr w14:paraId="2AD6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453" w:type="dxa"/>
            <w:tcBorders>
              <w:top w:val="single" w:color="auto" w:sz="4" w:space="0"/>
              <w:left w:val="single" w:color="auto" w:sz="4" w:space="0"/>
              <w:bottom w:val="single" w:color="auto" w:sz="4" w:space="0"/>
              <w:right w:val="single" w:color="auto" w:sz="4" w:space="0"/>
            </w:tcBorders>
            <w:vAlign w:val="top"/>
          </w:tcPr>
          <w:p w14:paraId="0988453F">
            <w:pPr>
              <w:rPr>
                <w:rFonts w:hint="eastAsia" w:ascii="楷体_GB2312" w:eastAsia="楷体_GB2312"/>
                <w:sz w:val="24"/>
                <w:lang w:eastAsia="zh-CN"/>
              </w:rPr>
            </w:pPr>
            <w:r>
              <w:rPr>
                <w:rFonts w:hint="eastAsia" w:ascii="楷体_GB2312" w:eastAsia="楷体_GB2312"/>
                <w:sz w:val="24"/>
              </w:rPr>
              <w:t>2、</w:t>
            </w:r>
            <w:r>
              <w:rPr>
                <w:rFonts w:hint="eastAsia" w:ascii="楷体_GB2312" w:eastAsia="楷体_GB2312"/>
                <w:sz w:val="24"/>
                <w:lang w:eastAsia="zh-CN"/>
              </w:rPr>
              <w:t>维保人员操作不规范导致设备故障、损坏。</w:t>
            </w:r>
          </w:p>
        </w:tc>
        <w:tc>
          <w:tcPr>
            <w:tcW w:w="1605" w:type="dxa"/>
            <w:tcBorders>
              <w:top w:val="single" w:color="auto" w:sz="4" w:space="0"/>
              <w:left w:val="single" w:color="auto" w:sz="4" w:space="0"/>
              <w:bottom w:val="single" w:color="auto" w:sz="4" w:space="0"/>
              <w:right w:val="single" w:color="auto" w:sz="4" w:space="0"/>
            </w:tcBorders>
            <w:vAlign w:val="top"/>
          </w:tcPr>
          <w:p w14:paraId="281DDB92">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45B1C2B9">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57E9E00">
            <w:pPr>
              <w:rPr>
                <w:rFonts w:hint="eastAsia" w:ascii="楷体_GB2312" w:eastAsia="楷体_GB2312"/>
                <w:sz w:val="24"/>
              </w:rPr>
            </w:pPr>
          </w:p>
        </w:tc>
      </w:tr>
      <w:tr w14:paraId="2A8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4A13C99D">
            <w:pPr>
              <w:rPr>
                <w:rFonts w:hint="eastAsia" w:ascii="楷体_GB2312" w:eastAsia="楷体_GB2312"/>
                <w:sz w:val="24"/>
                <w:lang w:eastAsia="zh-CN"/>
              </w:rPr>
            </w:pPr>
            <w:r>
              <w:rPr>
                <w:rFonts w:hint="eastAsia" w:ascii="楷体_GB2312" w:eastAsia="楷体_GB2312"/>
                <w:sz w:val="24"/>
              </w:rPr>
              <w:t>3、</w:t>
            </w:r>
            <w:r>
              <w:rPr>
                <w:rFonts w:hint="eastAsia" w:ascii="楷体_GB2312" w:eastAsia="楷体_GB2312"/>
                <w:sz w:val="24"/>
                <w:lang w:eastAsia="zh-CN"/>
              </w:rPr>
              <w:t>更换维保人员，须事先告知甲方。</w:t>
            </w:r>
          </w:p>
        </w:tc>
        <w:tc>
          <w:tcPr>
            <w:tcW w:w="1605" w:type="dxa"/>
            <w:tcBorders>
              <w:top w:val="single" w:color="auto" w:sz="4" w:space="0"/>
              <w:left w:val="single" w:color="auto" w:sz="4" w:space="0"/>
              <w:bottom w:val="single" w:color="auto" w:sz="4" w:space="0"/>
              <w:right w:val="single" w:color="auto" w:sz="4" w:space="0"/>
            </w:tcBorders>
            <w:vAlign w:val="top"/>
          </w:tcPr>
          <w:p w14:paraId="110A8E80">
            <w:pPr>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380" w:type="dxa"/>
            <w:tcBorders>
              <w:top w:val="single" w:color="auto" w:sz="4" w:space="0"/>
              <w:left w:val="single" w:color="auto" w:sz="4" w:space="0"/>
              <w:bottom w:val="single" w:color="auto" w:sz="4" w:space="0"/>
              <w:right w:val="single" w:color="auto" w:sz="4" w:space="0"/>
            </w:tcBorders>
            <w:vAlign w:val="top"/>
          </w:tcPr>
          <w:p w14:paraId="087FF1DB">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3E62BF3">
            <w:pPr>
              <w:rPr>
                <w:rFonts w:hint="eastAsia" w:ascii="楷体_GB2312" w:eastAsia="楷体_GB2312"/>
                <w:sz w:val="24"/>
              </w:rPr>
            </w:pPr>
          </w:p>
        </w:tc>
      </w:tr>
      <w:tr w14:paraId="7CAB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282415BE">
            <w:pPr>
              <w:rPr>
                <w:rFonts w:hint="eastAsia" w:ascii="楷体_GB2312" w:eastAsia="楷体_GB2312"/>
                <w:sz w:val="24"/>
                <w:lang w:eastAsia="zh-CN"/>
              </w:rPr>
            </w:pPr>
            <w:r>
              <w:rPr>
                <w:rFonts w:hint="eastAsia" w:ascii="楷体_GB2312" w:eastAsia="楷体_GB2312"/>
                <w:sz w:val="24"/>
                <w:lang w:val="en-US" w:eastAsia="zh-CN"/>
              </w:rPr>
              <w:t>4</w:t>
            </w:r>
            <w:r>
              <w:rPr>
                <w:rFonts w:hint="eastAsia" w:ascii="楷体_GB2312" w:eastAsia="楷体_GB2312"/>
                <w:sz w:val="24"/>
              </w:rPr>
              <w:t>、</w:t>
            </w:r>
            <w:r>
              <w:rPr>
                <w:rFonts w:hint="eastAsia" w:ascii="楷体_GB2312" w:eastAsia="楷体_GB2312"/>
                <w:sz w:val="24"/>
                <w:lang w:eastAsia="zh-CN"/>
              </w:rPr>
              <w:t>维保人员与甲方消防专员积极沟通、态度良好。</w:t>
            </w:r>
          </w:p>
        </w:tc>
        <w:tc>
          <w:tcPr>
            <w:tcW w:w="1605" w:type="dxa"/>
            <w:tcBorders>
              <w:top w:val="single" w:color="auto" w:sz="4" w:space="0"/>
              <w:left w:val="single" w:color="auto" w:sz="4" w:space="0"/>
              <w:bottom w:val="single" w:color="auto" w:sz="4" w:space="0"/>
              <w:right w:val="single" w:color="auto" w:sz="4" w:space="0"/>
            </w:tcBorders>
            <w:vAlign w:val="top"/>
          </w:tcPr>
          <w:p w14:paraId="61A9DAEA">
            <w:pPr>
              <w:jc w:val="center"/>
              <w:rPr>
                <w:rFonts w:hint="eastAsia" w:ascii="楷体_GB2312" w:eastAsia="楷体_GB2312"/>
                <w:sz w:val="24"/>
                <w:lang w:val="en-US" w:eastAsia="zh-CN"/>
              </w:rPr>
            </w:pPr>
            <w:r>
              <w:rPr>
                <w:rFonts w:hint="eastAsia" w:ascii="楷体_GB2312" w:eastAsia="楷体_GB2312"/>
                <w:sz w:val="24"/>
                <w:lang w:val="en-US" w:eastAsia="zh-CN"/>
              </w:rPr>
              <w:t>3</w:t>
            </w:r>
          </w:p>
        </w:tc>
        <w:tc>
          <w:tcPr>
            <w:tcW w:w="1380" w:type="dxa"/>
            <w:tcBorders>
              <w:top w:val="single" w:color="auto" w:sz="4" w:space="0"/>
              <w:left w:val="single" w:color="auto" w:sz="4" w:space="0"/>
              <w:bottom w:val="single" w:color="auto" w:sz="4" w:space="0"/>
              <w:right w:val="single" w:color="auto" w:sz="4" w:space="0"/>
            </w:tcBorders>
            <w:vAlign w:val="top"/>
          </w:tcPr>
          <w:p w14:paraId="250644B9">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37FFCC85">
            <w:pPr>
              <w:rPr>
                <w:rFonts w:hint="eastAsia" w:ascii="楷体_GB2312" w:eastAsia="楷体_GB2312"/>
                <w:sz w:val="24"/>
              </w:rPr>
            </w:pPr>
          </w:p>
        </w:tc>
      </w:tr>
      <w:tr w14:paraId="474E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663E9ABE">
            <w:pPr>
              <w:rPr>
                <w:rFonts w:hint="eastAsia" w:ascii="楷体_GB2312" w:eastAsia="楷体_GB2312"/>
                <w:sz w:val="24"/>
                <w:lang w:eastAsia="zh-CN"/>
              </w:rPr>
            </w:pPr>
            <w:r>
              <w:rPr>
                <w:rFonts w:hint="eastAsia" w:ascii="楷体_GB2312" w:eastAsia="楷体_GB2312"/>
                <w:sz w:val="24"/>
                <w:lang w:val="en-US" w:eastAsia="zh-CN"/>
              </w:rPr>
              <w:t>5、是否按照合同要求进行月检查，并将检查报告及时反馈到业务主管部门。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01D29BF4">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101B0809">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1E296B25">
            <w:pPr>
              <w:rPr>
                <w:rFonts w:hint="eastAsia" w:ascii="楷体_GB2312" w:eastAsia="楷体_GB2312"/>
                <w:sz w:val="24"/>
              </w:rPr>
            </w:pPr>
          </w:p>
        </w:tc>
      </w:tr>
      <w:tr w14:paraId="7448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4106BFE3">
            <w:pPr>
              <w:rPr>
                <w:rFonts w:hint="eastAsia" w:ascii="楷体_GB2312" w:eastAsia="楷体_GB2312"/>
                <w:sz w:val="24"/>
                <w:lang w:val="en-US" w:eastAsia="zh-CN"/>
              </w:rPr>
            </w:pPr>
            <w:r>
              <w:rPr>
                <w:rFonts w:hint="eastAsia" w:ascii="楷体_GB2312" w:eastAsia="楷体_GB2312"/>
                <w:sz w:val="24"/>
                <w:lang w:val="en-US" w:eastAsia="zh-CN"/>
              </w:rPr>
              <w:t>6、是否按照合同要求进行季度检查，并将检查报告及时反馈到业务主管部门。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794BE12A">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5895A26F">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0D15F998">
            <w:pPr>
              <w:rPr>
                <w:rFonts w:hint="eastAsia" w:ascii="楷体_GB2312" w:eastAsia="楷体_GB2312"/>
                <w:sz w:val="24"/>
              </w:rPr>
            </w:pPr>
          </w:p>
        </w:tc>
      </w:tr>
      <w:tr w14:paraId="57D7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105AD097">
            <w:pPr>
              <w:rPr>
                <w:rFonts w:hint="eastAsia" w:ascii="楷体_GB2312" w:eastAsia="楷体_GB2312"/>
                <w:sz w:val="24"/>
                <w:lang w:val="en-US" w:eastAsia="zh-CN"/>
              </w:rPr>
            </w:pPr>
            <w:r>
              <w:rPr>
                <w:rFonts w:hint="eastAsia" w:ascii="楷体_GB2312" w:eastAsia="楷体_GB2312"/>
                <w:sz w:val="24"/>
                <w:lang w:val="en-US" w:eastAsia="zh-CN"/>
              </w:rPr>
              <w:t>7、是否按照合同要求进行年度检查，并将检查报告及时反馈到业务主管部门。</w:t>
            </w:r>
          </w:p>
        </w:tc>
        <w:tc>
          <w:tcPr>
            <w:tcW w:w="1605" w:type="dxa"/>
            <w:tcBorders>
              <w:top w:val="single" w:color="auto" w:sz="4" w:space="0"/>
              <w:left w:val="single" w:color="auto" w:sz="4" w:space="0"/>
              <w:bottom w:val="single" w:color="auto" w:sz="4" w:space="0"/>
              <w:right w:val="single" w:color="auto" w:sz="4" w:space="0"/>
            </w:tcBorders>
            <w:vAlign w:val="top"/>
          </w:tcPr>
          <w:p w14:paraId="78A78DCF">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3FB1DE2D">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30615B95">
            <w:pPr>
              <w:rPr>
                <w:rFonts w:hint="eastAsia" w:ascii="楷体_GB2312" w:eastAsia="楷体_GB2312"/>
                <w:sz w:val="24"/>
              </w:rPr>
            </w:pPr>
          </w:p>
        </w:tc>
      </w:tr>
      <w:tr w14:paraId="6871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71BA200E">
            <w:pPr>
              <w:rPr>
                <w:rFonts w:hint="eastAsia" w:ascii="楷体_GB2312" w:eastAsia="楷体_GB2312"/>
                <w:sz w:val="24"/>
                <w:lang w:val="en-US" w:eastAsia="zh-CN"/>
              </w:rPr>
            </w:pPr>
            <w:r>
              <w:rPr>
                <w:rFonts w:hint="eastAsia" w:ascii="楷体_GB2312" w:eastAsia="楷体_GB2312"/>
                <w:sz w:val="24"/>
                <w:lang w:val="en-US" w:eastAsia="zh-CN"/>
              </w:rPr>
              <w:t>8、甲方报修后8小时内维保人员应到达现场并提出解决方案，紧急情况应立即到达现场。</w:t>
            </w:r>
          </w:p>
        </w:tc>
        <w:tc>
          <w:tcPr>
            <w:tcW w:w="1605" w:type="dxa"/>
            <w:tcBorders>
              <w:top w:val="single" w:color="auto" w:sz="4" w:space="0"/>
              <w:left w:val="single" w:color="auto" w:sz="4" w:space="0"/>
              <w:bottom w:val="single" w:color="auto" w:sz="4" w:space="0"/>
              <w:right w:val="single" w:color="auto" w:sz="4" w:space="0"/>
            </w:tcBorders>
            <w:vAlign w:val="top"/>
          </w:tcPr>
          <w:p w14:paraId="51C906DB">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339DE65B">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4E48A41B">
            <w:pPr>
              <w:rPr>
                <w:rFonts w:hint="eastAsia" w:ascii="楷体_GB2312" w:eastAsia="楷体_GB2312"/>
                <w:sz w:val="24"/>
              </w:rPr>
            </w:pPr>
          </w:p>
        </w:tc>
      </w:tr>
      <w:tr w14:paraId="2ED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11CA8140">
            <w:pPr>
              <w:rPr>
                <w:rFonts w:hint="eastAsia" w:ascii="楷体_GB2312" w:eastAsia="楷体_GB2312"/>
                <w:sz w:val="24"/>
                <w:lang w:val="en-US" w:eastAsia="zh-CN"/>
              </w:rPr>
            </w:pPr>
            <w:r>
              <w:rPr>
                <w:rFonts w:hint="eastAsia" w:ascii="楷体_GB2312" w:eastAsia="楷体_GB2312"/>
                <w:sz w:val="24"/>
                <w:lang w:val="en-US" w:eastAsia="zh-CN"/>
              </w:rPr>
              <w:t>9、12小时内排除故障，特殊情况与甲方充分沟通后确实不能达到的情形除外。</w:t>
            </w:r>
          </w:p>
        </w:tc>
        <w:tc>
          <w:tcPr>
            <w:tcW w:w="1605" w:type="dxa"/>
            <w:tcBorders>
              <w:top w:val="single" w:color="auto" w:sz="4" w:space="0"/>
              <w:left w:val="single" w:color="auto" w:sz="4" w:space="0"/>
              <w:bottom w:val="single" w:color="auto" w:sz="4" w:space="0"/>
              <w:right w:val="single" w:color="auto" w:sz="4" w:space="0"/>
            </w:tcBorders>
            <w:vAlign w:val="top"/>
          </w:tcPr>
          <w:p w14:paraId="09F5BA14">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03096BD2">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041CC699">
            <w:pPr>
              <w:rPr>
                <w:rFonts w:hint="eastAsia" w:ascii="楷体_GB2312" w:eastAsia="楷体_GB2312"/>
                <w:sz w:val="24"/>
              </w:rPr>
            </w:pPr>
          </w:p>
        </w:tc>
      </w:tr>
      <w:tr w14:paraId="72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453" w:type="dxa"/>
            <w:tcBorders>
              <w:top w:val="single" w:color="auto" w:sz="4" w:space="0"/>
              <w:left w:val="single" w:color="auto" w:sz="4" w:space="0"/>
              <w:bottom w:val="single" w:color="auto" w:sz="4" w:space="0"/>
              <w:right w:val="single" w:color="auto" w:sz="4" w:space="0"/>
            </w:tcBorders>
            <w:vAlign w:val="top"/>
          </w:tcPr>
          <w:p w14:paraId="22D6F65E">
            <w:pPr>
              <w:rPr>
                <w:rFonts w:hint="eastAsia" w:ascii="楷体_GB2312" w:eastAsia="楷体_GB2312"/>
                <w:sz w:val="24"/>
                <w:lang w:eastAsia="zh-CN"/>
              </w:rPr>
            </w:pPr>
            <w:r>
              <w:rPr>
                <w:rFonts w:hint="eastAsia" w:ascii="楷体_GB2312" w:eastAsia="楷体_GB2312"/>
                <w:sz w:val="24"/>
                <w:lang w:val="en-US" w:eastAsia="zh-CN"/>
              </w:rPr>
              <w:t>10、维保人员更换破损零件之前必须事先告知甲方消防专员，更换之后告知甲方有权不予报销。</w:t>
            </w:r>
          </w:p>
        </w:tc>
        <w:tc>
          <w:tcPr>
            <w:tcW w:w="1605" w:type="dxa"/>
            <w:tcBorders>
              <w:top w:val="single" w:color="auto" w:sz="4" w:space="0"/>
              <w:left w:val="single" w:color="auto" w:sz="4" w:space="0"/>
              <w:bottom w:val="single" w:color="auto" w:sz="4" w:space="0"/>
              <w:right w:val="single" w:color="auto" w:sz="4" w:space="0"/>
            </w:tcBorders>
            <w:vAlign w:val="top"/>
          </w:tcPr>
          <w:p w14:paraId="2BBBF29C">
            <w:pPr>
              <w:jc w:val="center"/>
              <w:rPr>
                <w:rFonts w:hint="eastAsia" w:ascii="楷体_GB2312" w:eastAsia="楷体_GB2312"/>
                <w:sz w:val="24"/>
                <w:lang w:val="en-US" w:eastAsia="zh-CN"/>
              </w:rPr>
            </w:pPr>
            <w:r>
              <w:rPr>
                <w:rFonts w:hint="eastAsia" w:ascii="楷体_GB2312" w:eastAsia="楷体_GB2312"/>
                <w:sz w:val="24"/>
                <w:lang w:val="en-US" w:eastAsia="zh-CN"/>
              </w:rPr>
              <w:t>10</w:t>
            </w:r>
          </w:p>
        </w:tc>
        <w:tc>
          <w:tcPr>
            <w:tcW w:w="1380" w:type="dxa"/>
            <w:tcBorders>
              <w:top w:val="single" w:color="auto" w:sz="4" w:space="0"/>
              <w:left w:val="single" w:color="auto" w:sz="4" w:space="0"/>
              <w:bottom w:val="single" w:color="auto" w:sz="4" w:space="0"/>
              <w:right w:val="single" w:color="auto" w:sz="4" w:space="0"/>
            </w:tcBorders>
            <w:vAlign w:val="top"/>
          </w:tcPr>
          <w:p w14:paraId="4E7DA9CC">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0C9D83E9">
            <w:pPr>
              <w:rPr>
                <w:rFonts w:hint="eastAsia" w:ascii="楷体_GB2312" w:eastAsia="楷体_GB2312"/>
                <w:sz w:val="24"/>
              </w:rPr>
            </w:pPr>
          </w:p>
        </w:tc>
      </w:tr>
      <w:tr w14:paraId="24D8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78A1D493">
            <w:pPr>
              <w:rPr>
                <w:rFonts w:hint="eastAsia" w:ascii="楷体_GB2312" w:eastAsia="楷体_GB2312"/>
                <w:sz w:val="24"/>
                <w:lang w:val="en-US" w:eastAsia="zh-CN"/>
              </w:rPr>
            </w:pPr>
            <w:r>
              <w:rPr>
                <w:rFonts w:hint="eastAsia" w:ascii="楷体_GB2312" w:eastAsia="楷体_GB2312"/>
                <w:sz w:val="24"/>
              </w:rPr>
              <w:t>1</w:t>
            </w:r>
            <w:r>
              <w:rPr>
                <w:rFonts w:hint="eastAsia" w:ascii="楷体_GB2312" w:eastAsia="楷体_GB2312"/>
                <w:sz w:val="24"/>
                <w:lang w:val="en-US" w:eastAsia="zh-CN"/>
              </w:rPr>
              <w:t>1、伙同他人内外勾结，造成甲方消防物资被盗的，除照价赔偿外，视情节追究法律责任，两次以上甲方有权终止合同。</w:t>
            </w:r>
          </w:p>
        </w:tc>
        <w:tc>
          <w:tcPr>
            <w:tcW w:w="1605" w:type="dxa"/>
            <w:tcBorders>
              <w:top w:val="single" w:color="auto" w:sz="4" w:space="0"/>
              <w:left w:val="single" w:color="auto" w:sz="4" w:space="0"/>
              <w:bottom w:val="single" w:color="auto" w:sz="4" w:space="0"/>
              <w:right w:val="single" w:color="auto" w:sz="4" w:space="0"/>
            </w:tcBorders>
            <w:vAlign w:val="top"/>
          </w:tcPr>
          <w:p w14:paraId="06E5FA2D">
            <w:pPr>
              <w:jc w:val="center"/>
              <w:rPr>
                <w:rFonts w:hint="eastAsia" w:ascii="楷体_GB2312" w:eastAsia="楷体_GB2312"/>
                <w:sz w:val="24"/>
                <w:lang w:val="en-US" w:eastAsia="zh-CN"/>
              </w:rPr>
            </w:pPr>
            <w:r>
              <w:rPr>
                <w:rFonts w:hint="eastAsia" w:ascii="楷体_GB2312" w:eastAsia="楷体_GB2312"/>
                <w:sz w:val="24"/>
                <w:lang w:val="en-US" w:eastAsia="zh-CN"/>
              </w:rPr>
              <w:t>15</w:t>
            </w:r>
          </w:p>
        </w:tc>
        <w:tc>
          <w:tcPr>
            <w:tcW w:w="1380" w:type="dxa"/>
            <w:tcBorders>
              <w:top w:val="single" w:color="auto" w:sz="4" w:space="0"/>
              <w:left w:val="single" w:color="auto" w:sz="4" w:space="0"/>
              <w:bottom w:val="single" w:color="auto" w:sz="4" w:space="0"/>
              <w:right w:val="single" w:color="auto" w:sz="4" w:space="0"/>
            </w:tcBorders>
            <w:vAlign w:val="top"/>
          </w:tcPr>
          <w:p w14:paraId="7CE486AE">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04325A81">
            <w:pPr>
              <w:rPr>
                <w:rFonts w:hint="eastAsia" w:ascii="楷体_GB2312" w:eastAsia="楷体_GB2312"/>
                <w:sz w:val="24"/>
              </w:rPr>
            </w:pPr>
          </w:p>
        </w:tc>
      </w:tr>
      <w:tr w14:paraId="367E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7D957B43">
            <w:pPr>
              <w:rPr>
                <w:rFonts w:hint="eastAsia" w:ascii="楷体_GB2312" w:eastAsia="楷体_GB2312"/>
                <w:sz w:val="24"/>
                <w:lang w:val="en-US" w:eastAsia="zh-CN"/>
              </w:rPr>
            </w:pPr>
            <w:r>
              <w:rPr>
                <w:rFonts w:hint="eastAsia" w:ascii="楷体_GB2312" w:eastAsia="楷体_GB2312"/>
                <w:sz w:val="24"/>
                <w:lang w:val="en-US" w:eastAsia="zh-CN"/>
              </w:rPr>
              <w:t>12、维保人员酒后上岗。</w:t>
            </w:r>
          </w:p>
        </w:tc>
        <w:tc>
          <w:tcPr>
            <w:tcW w:w="1605" w:type="dxa"/>
            <w:tcBorders>
              <w:top w:val="single" w:color="auto" w:sz="4" w:space="0"/>
              <w:left w:val="single" w:color="auto" w:sz="4" w:space="0"/>
              <w:bottom w:val="single" w:color="auto" w:sz="4" w:space="0"/>
              <w:right w:val="single" w:color="auto" w:sz="4" w:space="0"/>
            </w:tcBorders>
            <w:vAlign w:val="top"/>
          </w:tcPr>
          <w:p w14:paraId="085928F9">
            <w:pPr>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380" w:type="dxa"/>
            <w:tcBorders>
              <w:top w:val="single" w:color="auto" w:sz="4" w:space="0"/>
              <w:left w:val="single" w:color="auto" w:sz="4" w:space="0"/>
              <w:bottom w:val="single" w:color="auto" w:sz="4" w:space="0"/>
              <w:right w:val="single" w:color="auto" w:sz="4" w:space="0"/>
            </w:tcBorders>
            <w:vAlign w:val="top"/>
          </w:tcPr>
          <w:p w14:paraId="52B8B8C8">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7D4D6B90">
            <w:pPr>
              <w:rPr>
                <w:rFonts w:hint="eastAsia" w:ascii="楷体_GB2312" w:eastAsia="楷体_GB2312"/>
                <w:sz w:val="24"/>
              </w:rPr>
            </w:pPr>
          </w:p>
        </w:tc>
      </w:tr>
      <w:tr w14:paraId="5D60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66B63D49">
            <w:pPr>
              <w:rPr>
                <w:rFonts w:hint="eastAsia" w:ascii="楷体_GB2312" w:eastAsia="楷体_GB2312"/>
                <w:sz w:val="24"/>
                <w:lang w:val="en-US" w:eastAsia="zh-CN"/>
              </w:rPr>
            </w:pPr>
            <w:r>
              <w:rPr>
                <w:rFonts w:hint="eastAsia" w:ascii="楷体_GB2312" w:eastAsia="楷体_GB2312"/>
                <w:sz w:val="24"/>
                <w:lang w:val="en-US" w:eastAsia="zh-CN"/>
              </w:rPr>
              <w:t>13、积极协助甲方迎接消防主管部门的检查，发现问题，立即整改。</w:t>
            </w:r>
          </w:p>
        </w:tc>
        <w:tc>
          <w:tcPr>
            <w:tcW w:w="1605" w:type="dxa"/>
            <w:tcBorders>
              <w:top w:val="single" w:color="auto" w:sz="4" w:space="0"/>
              <w:left w:val="single" w:color="auto" w:sz="4" w:space="0"/>
              <w:bottom w:val="single" w:color="auto" w:sz="4" w:space="0"/>
              <w:right w:val="single" w:color="auto" w:sz="4" w:space="0"/>
            </w:tcBorders>
            <w:vAlign w:val="top"/>
          </w:tcPr>
          <w:p w14:paraId="07EF3C69">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5E0FFED1">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DB8BA88">
            <w:pPr>
              <w:rPr>
                <w:rFonts w:hint="eastAsia" w:ascii="楷体_GB2312" w:eastAsia="楷体_GB2312"/>
                <w:sz w:val="24"/>
              </w:rPr>
            </w:pPr>
          </w:p>
        </w:tc>
      </w:tr>
      <w:tr w14:paraId="6DB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6AF0EF5C">
            <w:pPr>
              <w:rPr>
                <w:rFonts w:hint="eastAsia" w:ascii="楷体_GB2312" w:eastAsia="楷体_GB2312"/>
                <w:sz w:val="24"/>
                <w:lang w:val="en-US" w:eastAsia="zh-CN"/>
              </w:rPr>
            </w:pPr>
            <w:r>
              <w:rPr>
                <w:rFonts w:hint="eastAsia" w:ascii="楷体_GB2312" w:eastAsia="楷体_GB2312"/>
                <w:sz w:val="24"/>
                <w:lang w:val="en-US" w:eastAsia="zh-CN"/>
              </w:rPr>
              <w:t>14、积极配合甲方开展消防知识培训和消防演练组织。</w:t>
            </w:r>
          </w:p>
        </w:tc>
        <w:tc>
          <w:tcPr>
            <w:tcW w:w="1605" w:type="dxa"/>
            <w:tcBorders>
              <w:top w:val="single" w:color="auto" w:sz="4" w:space="0"/>
              <w:left w:val="single" w:color="auto" w:sz="4" w:space="0"/>
              <w:bottom w:val="single" w:color="auto" w:sz="4" w:space="0"/>
              <w:right w:val="single" w:color="auto" w:sz="4" w:space="0"/>
            </w:tcBorders>
            <w:vAlign w:val="top"/>
          </w:tcPr>
          <w:p w14:paraId="4E0E54E6">
            <w:pPr>
              <w:jc w:val="center"/>
              <w:rPr>
                <w:rFonts w:hint="eastAsia" w:ascii="楷体_GB2312" w:eastAsia="楷体_GB2312"/>
                <w:sz w:val="24"/>
                <w:lang w:val="en-US" w:eastAsia="zh-CN"/>
              </w:rPr>
            </w:pPr>
            <w:r>
              <w:rPr>
                <w:rFonts w:hint="eastAsia" w:ascii="楷体_GB2312" w:eastAsia="楷体_GB2312"/>
                <w:sz w:val="24"/>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top"/>
          </w:tcPr>
          <w:p w14:paraId="232FCA23">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14192E4E">
            <w:pPr>
              <w:rPr>
                <w:rFonts w:hint="eastAsia" w:ascii="楷体_GB2312" w:eastAsia="楷体_GB2312"/>
                <w:sz w:val="24"/>
              </w:rPr>
            </w:pPr>
          </w:p>
        </w:tc>
      </w:tr>
      <w:tr w14:paraId="2764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453" w:type="dxa"/>
            <w:tcBorders>
              <w:top w:val="single" w:color="auto" w:sz="4" w:space="0"/>
              <w:left w:val="single" w:color="auto" w:sz="4" w:space="0"/>
              <w:bottom w:val="single" w:color="auto" w:sz="4" w:space="0"/>
              <w:right w:val="single" w:color="auto" w:sz="4" w:space="0"/>
            </w:tcBorders>
            <w:vAlign w:val="top"/>
          </w:tcPr>
          <w:p w14:paraId="52C2E721">
            <w:pPr>
              <w:rPr>
                <w:rFonts w:hint="eastAsia" w:ascii="楷体_GB2312" w:eastAsia="楷体_GB2312"/>
                <w:sz w:val="24"/>
                <w:lang w:val="en-US" w:eastAsia="zh-CN"/>
              </w:rPr>
            </w:pPr>
            <w:r>
              <w:rPr>
                <w:rFonts w:hint="eastAsia" w:ascii="楷体_GB2312" w:eastAsia="楷体_GB2312"/>
                <w:sz w:val="24"/>
                <w:lang w:val="en-US" w:eastAsia="zh-CN"/>
              </w:rPr>
              <w:t>15、当月维修更换消防系统的费用须当月报销（特殊情况除外），如故意拖延则扣除报销当月分数。</w:t>
            </w:r>
          </w:p>
        </w:tc>
        <w:tc>
          <w:tcPr>
            <w:tcW w:w="1605" w:type="dxa"/>
            <w:tcBorders>
              <w:top w:val="single" w:color="auto" w:sz="4" w:space="0"/>
              <w:left w:val="single" w:color="auto" w:sz="4" w:space="0"/>
              <w:bottom w:val="single" w:color="auto" w:sz="4" w:space="0"/>
              <w:right w:val="single" w:color="auto" w:sz="4" w:space="0"/>
            </w:tcBorders>
            <w:vAlign w:val="top"/>
          </w:tcPr>
          <w:p w14:paraId="369B8A44">
            <w:pPr>
              <w:jc w:val="center"/>
              <w:rPr>
                <w:rFonts w:hint="eastAsia" w:ascii="楷体_GB2312" w:eastAsia="楷体_GB2312"/>
                <w:sz w:val="24"/>
                <w:lang w:val="en-US" w:eastAsia="zh-CN"/>
              </w:rPr>
            </w:pPr>
            <w:r>
              <w:rPr>
                <w:rFonts w:hint="eastAsia" w:ascii="楷体_GB2312" w:eastAsia="楷体_GB2312"/>
                <w:sz w:val="24"/>
                <w:lang w:val="en-US" w:eastAsia="zh-CN"/>
              </w:rPr>
              <w:t>2</w:t>
            </w:r>
          </w:p>
        </w:tc>
        <w:tc>
          <w:tcPr>
            <w:tcW w:w="1380" w:type="dxa"/>
            <w:tcBorders>
              <w:top w:val="single" w:color="auto" w:sz="4" w:space="0"/>
              <w:left w:val="single" w:color="auto" w:sz="4" w:space="0"/>
              <w:bottom w:val="single" w:color="auto" w:sz="4" w:space="0"/>
              <w:right w:val="single" w:color="auto" w:sz="4" w:space="0"/>
            </w:tcBorders>
            <w:vAlign w:val="top"/>
          </w:tcPr>
          <w:p w14:paraId="260E9D5C">
            <w:pPr>
              <w:rPr>
                <w:rFonts w:hint="eastAsia" w:ascii="楷体_GB2312" w:eastAsia="楷体_GB2312"/>
                <w:sz w:val="24"/>
              </w:rPr>
            </w:pPr>
          </w:p>
        </w:tc>
        <w:tc>
          <w:tcPr>
            <w:tcW w:w="1785" w:type="dxa"/>
            <w:tcBorders>
              <w:top w:val="single" w:color="auto" w:sz="4" w:space="0"/>
              <w:left w:val="single" w:color="auto" w:sz="4" w:space="0"/>
              <w:bottom w:val="single" w:color="auto" w:sz="4" w:space="0"/>
              <w:right w:val="single" w:color="auto" w:sz="4" w:space="0"/>
            </w:tcBorders>
            <w:vAlign w:val="top"/>
          </w:tcPr>
          <w:p w14:paraId="6CBB1DD0">
            <w:pPr>
              <w:rPr>
                <w:rFonts w:hint="eastAsia" w:ascii="楷体_GB2312" w:eastAsia="楷体_GB2312"/>
                <w:sz w:val="24"/>
              </w:rPr>
            </w:pPr>
          </w:p>
        </w:tc>
      </w:tr>
    </w:tbl>
    <w:p w14:paraId="51476696">
      <w:pPr>
        <w:widowControl/>
        <w:spacing w:line="440" w:lineRule="exact"/>
        <w:jc w:val="center"/>
        <w:rPr>
          <w:rFonts w:hint="eastAsia" w:ascii="方正黑体_GBK" w:eastAsia="方正黑体_GBK" w:hAnsiTheme="majorEastAsia"/>
          <w:sz w:val="36"/>
          <w:szCs w:val="36"/>
        </w:rPr>
      </w:pPr>
    </w:p>
    <w:p w14:paraId="5C831BF7">
      <w:pPr>
        <w:widowControl/>
        <w:spacing w:line="440" w:lineRule="exact"/>
        <w:jc w:val="center"/>
        <w:rPr>
          <w:rFonts w:hint="eastAsia" w:ascii="方正黑体_GBK" w:eastAsia="方正黑体_GBK" w:hAnsiTheme="majorEastAsia"/>
          <w:sz w:val="36"/>
          <w:szCs w:val="36"/>
        </w:rPr>
      </w:pPr>
    </w:p>
    <w:p w14:paraId="2B2AD979">
      <w:pPr>
        <w:widowControl/>
        <w:spacing w:line="440" w:lineRule="exact"/>
        <w:jc w:val="center"/>
        <w:rPr>
          <w:rFonts w:hint="eastAsia" w:ascii="方正黑体_GBK" w:eastAsia="方正黑体_GBK" w:hAnsiTheme="majorEastAsia"/>
          <w:sz w:val="36"/>
          <w:szCs w:val="36"/>
        </w:rPr>
      </w:pPr>
    </w:p>
    <w:p w14:paraId="207AEA93">
      <w:pPr>
        <w:widowControl/>
        <w:spacing w:line="440" w:lineRule="exact"/>
        <w:jc w:val="center"/>
        <w:rPr>
          <w:rFonts w:hint="eastAsia" w:ascii="方正黑体_GBK" w:eastAsia="方正黑体_GBK" w:hAnsiTheme="majorEastAsia"/>
          <w:sz w:val="36"/>
          <w:szCs w:val="36"/>
        </w:rPr>
      </w:pPr>
    </w:p>
    <w:p w14:paraId="576B0829">
      <w:pPr>
        <w:widowControl/>
        <w:spacing w:line="440" w:lineRule="exact"/>
        <w:jc w:val="center"/>
        <w:rPr>
          <w:rFonts w:hint="eastAsia" w:ascii="方正黑体_GBK" w:eastAsia="方正黑体_GBK" w:hAnsiTheme="majorEastAsia"/>
          <w:sz w:val="36"/>
          <w:szCs w:val="36"/>
        </w:rPr>
      </w:pPr>
    </w:p>
    <w:p w14:paraId="42D56896">
      <w:pPr>
        <w:widowControl/>
        <w:spacing w:line="440" w:lineRule="exact"/>
        <w:jc w:val="center"/>
        <w:rPr>
          <w:rFonts w:hint="eastAsia" w:ascii="方正黑体_GBK" w:eastAsia="方正黑体_GBK" w:hAnsiTheme="majorEastAsia"/>
          <w:sz w:val="36"/>
          <w:szCs w:val="36"/>
        </w:rPr>
      </w:pPr>
    </w:p>
    <w:p w14:paraId="37595123">
      <w:pPr>
        <w:widowControl/>
        <w:spacing w:line="440" w:lineRule="exact"/>
        <w:jc w:val="center"/>
        <w:rPr>
          <w:rFonts w:hint="eastAsia" w:ascii="方正黑体_GBK" w:eastAsia="方正黑体_GBK" w:hAnsiTheme="majorEastAsia"/>
          <w:sz w:val="36"/>
          <w:szCs w:val="36"/>
        </w:rPr>
      </w:pPr>
    </w:p>
    <w:p w14:paraId="3C918F5C">
      <w:pPr>
        <w:widowControl/>
        <w:spacing w:line="440" w:lineRule="exact"/>
        <w:jc w:val="center"/>
        <w:rPr>
          <w:rFonts w:hint="eastAsia" w:ascii="方正黑体_GBK" w:eastAsia="方正黑体_GBK" w:hAnsiTheme="majorEastAsia"/>
          <w:sz w:val="36"/>
          <w:szCs w:val="36"/>
        </w:rPr>
      </w:pPr>
    </w:p>
    <w:p w14:paraId="2F9576DC">
      <w:pPr>
        <w:widowControl/>
        <w:spacing w:line="440" w:lineRule="exact"/>
        <w:jc w:val="center"/>
        <w:rPr>
          <w:rFonts w:hint="eastAsia" w:ascii="方正黑体_GBK" w:eastAsia="方正黑体_GBK" w:hAnsiTheme="majorEastAsia"/>
          <w:sz w:val="36"/>
          <w:szCs w:val="36"/>
        </w:rPr>
      </w:pPr>
    </w:p>
    <w:p w14:paraId="2C63F19F">
      <w:pPr>
        <w:widowControl/>
        <w:spacing w:line="440" w:lineRule="exact"/>
        <w:jc w:val="center"/>
        <w:rPr>
          <w:rFonts w:hint="eastAsia" w:ascii="方正黑体_GBK" w:eastAsia="方正黑体_GBK" w:hAnsiTheme="majorEastAsia"/>
          <w:sz w:val="36"/>
          <w:szCs w:val="36"/>
        </w:rPr>
      </w:pPr>
    </w:p>
    <w:p w14:paraId="78746703">
      <w:pPr>
        <w:widowControl/>
        <w:spacing w:line="440" w:lineRule="exact"/>
        <w:jc w:val="center"/>
        <w:rPr>
          <w:rFonts w:hint="eastAsia" w:ascii="方正黑体_GBK" w:eastAsia="方正黑体_GBK" w:hAnsiTheme="majorEastAsia"/>
          <w:sz w:val="36"/>
          <w:szCs w:val="36"/>
        </w:rPr>
      </w:pPr>
    </w:p>
    <w:p w14:paraId="671DCDC2">
      <w:pPr>
        <w:widowControl/>
        <w:spacing w:line="440" w:lineRule="exact"/>
        <w:jc w:val="center"/>
        <w:rPr>
          <w:rFonts w:hint="eastAsia" w:ascii="方正黑体_GBK" w:eastAsia="方正黑体_GBK" w:hAnsiTheme="majorEastAsia"/>
          <w:sz w:val="36"/>
          <w:szCs w:val="36"/>
        </w:rPr>
      </w:pPr>
    </w:p>
    <w:p w14:paraId="596BE7A9">
      <w:pPr>
        <w:widowControl/>
        <w:spacing w:line="440" w:lineRule="exact"/>
        <w:jc w:val="center"/>
        <w:rPr>
          <w:rFonts w:hint="eastAsia" w:ascii="方正黑体_GBK" w:eastAsia="方正黑体_GBK" w:hAnsiTheme="majorEastAsia"/>
          <w:sz w:val="36"/>
          <w:szCs w:val="36"/>
        </w:rPr>
      </w:pPr>
    </w:p>
    <w:p w14:paraId="5E9231AE">
      <w:pPr>
        <w:widowControl/>
        <w:spacing w:line="440" w:lineRule="exact"/>
        <w:jc w:val="both"/>
        <w:rPr>
          <w:rFonts w:hint="eastAsia" w:ascii="方正黑体_GBK" w:eastAsia="方正黑体_GBK" w:hAnsiTheme="majorEastAsia"/>
          <w:sz w:val="36"/>
          <w:szCs w:val="36"/>
        </w:rPr>
      </w:pPr>
    </w:p>
    <w:p w14:paraId="7DD4D16B">
      <w:pPr>
        <w:widowControl/>
        <w:spacing w:line="440" w:lineRule="exact"/>
        <w:jc w:val="center"/>
        <w:rPr>
          <w:rFonts w:ascii="方正黑体_GBK" w:eastAsia="方正黑体_GBK" w:hAnsiTheme="majorEastAsia"/>
          <w:sz w:val="36"/>
          <w:szCs w:val="36"/>
        </w:rPr>
      </w:pPr>
      <w:r>
        <w:rPr>
          <w:rFonts w:hint="eastAsia" w:ascii="方正黑体_GBK" w:eastAsia="方正黑体_GBK" w:hAnsiTheme="majorEastAsia"/>
          <w:sz w:val="36"/>
          <w:szCs w:val="36"/>
        </w:rPr>
        <w:t>法定代表人身份证明书（格式）</w:t>
      </w:r>
    </w:p>
    <w:p w14:paraId="1D87FAEE">
      <w:pPr>
        <w:tabs>
          <w:tab w:val="left" w:pos="6300"/>
        </w:tabs>
        <w:snapToGrid w:val="0"/>
        <w:spacing w:line="440" w:lineRule="exact"/>
        <w:rPr>
          <w:rFonts w:ascii="仿宋_GB2312" w:eastAsia="仿宋_GB2312" w:hAnsiTheme="majorEastAsia"/>
          <w:sz w:val="28"/>
          <w:szCs w:val="28"/>
        </w:rPr>
      </w:pPr>
      <w:r>
        <w:rPr>
          <w:rFonts w:hint="eastAsia" w:ascii="仿宋_GB2312" w:eastAsia="仿宋_GB2312" w:hAnsiTheme="majorEastAsia"/>
          <w:sz w:val="28"/>
          <w:szCs w:val="28"/>
        </w:rPr>
        <w:t xml:space="preserve"> </w:t>
      </w:r>
    </w:p>
    <w:p w14:paraId="424AF890">
      <w:pPr>
        <w:tabs>
          <w:tab w:val="left" w:pos="6300"/>
        </w:tabs>
        <w:snapToGrid w:val="0"/>
        <w:spacing w:line="600" w:lineRule="exact"/>
        <w:ind w:firstLine="560" w:firstLineChars="200"/>
        <w:rPr>
          <w:rFonts w:ascii="仿宋_GB2312" w:eastAsia="仿宋_GB2312" w:hAnsiTheme="majorEastAsia"/>
          <w:sz w:val="28"/>
          <w:szCs w:val="28"/>
        </w:rPr>
      </w:pPr>
    </w:p>
    <w:p w14:paraId="3534D1DD">
      <w:pPr>
        <w:tabs>
          <w:tab w:val="left" w:pos="6300"/>
        </w:tabs>
        <w:snapToGrid w:val="0"/>
        <w:spacing w:line="600" w:lineRule="exact"/>
        <w:ind w:firstLine="560" w:firstLineChars="200"/>
        <w:rPr>
          <w:rFonts w:ascii="方正仿宋_GBK" w:eastAsia="方正仿宋_GBK" w:hAnsiTheme="majorEastAsia"/>
          <w:sz w:val="28"/>
          <w:szCs w:val="28"/>
        </w:rPr>
      </w:pPr>
      <w:r>
        <w:rPr>
          <w:rFonts w:hint="eastAsia" w:ascii="方正仿宋_GBK" w:eastAsia="方正仿宋_GBK" w:hAnsiTheme="majorEastAsia"/>
          <w:sz w:val="28"/>
          <w:szCs w:val="28"/>
        </w:rPr>
        <w:t>__________________（法定代表人姓名）在 __________________（投标人名称）任__________________（职务名称）职务，是__________________（投标人名称）的法定代表人。</w:t>
      </w:r>
    </w:p>
    <w:p w14:paraId="40AEA331">
      <w:pPr>
        <w:tabs>
          <w:tab w:val="left" w:pos="6300"/>
        </w:tabs>
        <w:snapToGrid w:val="0"/>
        <w:spacing w:line="600" w:lineRule="exact"/>
        <w:ind w:firstLine="560" w:firstLineChars="200"/>
        <w:rPr>
          <w:rFonts w:ascii="仿宋_GB2312" w:eastAsia="仿宋_GB2312" w:hAnsiTheme="majorEastAsia"/>
          <w:sz w:val="28"/>
          <w:szCs w:val="28"/>
        </w:rPr>
      </w:pPr>
    </w:p>
    <w:p w14:paraId="11C4AEEA">
      <w:pPr>
        <w:tabs>
          <w:tab w:val="left" w:pos="6300"/>
        </w:tabs>
        <w:snapToGrid w:val="0"/>
        <w:spacing w:line="600" w:lineRule="exact"/>
        <w:ind w:firstLine="560" w:firstLineChars="200"/>
        <w:rPr>
          <w:rFonts w:ascii="方正仿宋_GBK" w:eastAsia="方正仿宋_GBK" w:hAnsiTheme="majorEastAsia"/>
          <w:sz w:val="28"/>
          <w:szCs w:val="28"/>
        </w:rPr>
      </w:pPr>
      <w:r>
        <w:rPr>
          <w:rFonts w:hint="eastAsia" w:ascii="方正仿宋_GBK" w:eastAsia="方正仿宋_GBK" w:hAnsiTheme="majorEastAsia"/>
          <w:sz w:val="28"/>
          <w:szCs w:val="28"/>
        </w:rPr>
        <w:t>特此证明。</w:t>
      </w:r>
    </w:p>
    <w:p w14:paraId="6C072AB2">
      <w:pPr>
        <w:tabs>
          <w:tab w:val="left" w:pos="6300"/>
        </w:tabs>
        <w:snapToGrid w:val="0"/>
        <w:spacing w:line="600" w:lineRule="exact"/>
        <w:rPr>
          <w:rFonts w:ascii="方正仿宋_GBK" w:eastAsia="方正仿宋_GBK" w:hAnsiTheme="majorEastAsia"/>
          <w:sz w:val="28"/>
          <w:szCs w:val="28"/>
        </w:rPr>
      </w:pPr>
    </w:p>
    <w:p w14:paraId="29DE2309">
      <w:pPr>
        <w:tabs>
          <w:tab w:val="left" w:pos="6300"/>
        </w:tabs>
        <w:snapToGrid w:val="0"/>
        <w:spacing w:line="600" w:lineRule="exact"/>
        <w:rPr>
          <w:rFonts w:ascii="方正仿宋_GBK" w:eastAsia="方正仿宋_GBK" w:hAnsiTheme="majorEastAsia"/>
          <w:sz w:val="28"/>
          <w:szCs w:val="28"/>
        </w:rPr>
      </w:pPr>
      <w:r>
        <w:rPr>
          <w:rFonts w:hint="eastAsia" w:ascii="方正仿宋_GBK" w:eastAsia="方正仿宋_GBK" w:hAnsiTheme="majorEastAsia"/>
          <w:sz w:val="28"/>
          <w:szCs w:val="28"/>
        </w:rPr>
        <w:t>（附：法定代表人身份证正反面复印件）</w:t>
      </w:r>
    </w:p>
    <w:p w14:paraId="392DC26D">
      <w:pPr>
        <w:tabs>
          <w:tab w:val="left" w:pos="6300"/>
        </w:tabs>
        <w:snapToGrid w:val="0"/>
        <w:spacing w:line="440" w:lineRule="exact"/>
        <w:rPr>
          <w:rFonts w:ascii="仿宋_GB2312" w:eastAsia="仿宋_GB2312" w:hAnsiTheme="majorEastAsia"/>
          <w:sz w:val="28"/>
          <w:szCs w:val="28"/>
        </w:rPr>
      </w:pPr>
    </w:p>
    <w:p w14:paraId="34C43C79">
      <w:pPr>
        <w:tabs>
          <w:tab w:val="left" w:pos="6300"/>
        </w:tabs>
        <w:snapToGrid w:val="0"/>
        <w:spacing w:line="440" w:lineRule="exact"/>
        <w:rPr>
          <w:rFonts w:ascii="仿宋_GB2312" w:eastAsia="仿宋_GB2312" w:hAnsiTheme="majorEastAsia"/>
          <w:sz w:val="28"/>
          <w:szCs w:val="28"/>
        </w:rPr>
      </w:pPr>
    </w:p>
    <w:p w14:paraId="24F2A4BC">
      <w:pPr>
        <w:tabs>
          <w:tab w:val="left" w:pos="6300"/>
        </w:tabs>
        <w:snapToGrid w:val="0"/>
        <w:spacing w:line="440" w:lineRule="exact"/>
        <w:rPr>
          <w:rFonts w:ascii="仿宋_GB2312" w:eastAsia="仿宋_GB2312" w:hAnsiTheme="majorEastAsia"/>
          <w:sz w:val="28"/>
          <w:szCs w:val="28"/>
        </w:rPr>
      </w:pPr>
    </w:p>
    <w:p w14:paraId="61BC978B">
      <w:pPr>
        <w:tabs>
          <w:tab w:val="left" w:pos="6300"/>
        </w:tabs>
        <w:snapToGrid w:val="0"/>
        <w:spacing w:line="440" w:lineRule="exact"/>
        <w:rPr>
          <w:rFonts w:ascii="方正仿宋_GBK" w:eastAsia="方正仿宋_GBK" w:hAnsiTheme="majorEastAsia"/>
          <w:sz w:val="28"/>
          <w:szCs w:val="28"/>
        </w:rPr>
      </w:pPr>
      <w:r>
        <w:rPr>
          <w:rFonts w:hint="eastAsia" w:ascii="仿宋_GB2312" w:eastAsia="仿宋_GB2312" w:hAnsiTheme="majorEastAsia"/>
          <w:sz w:val="28"/>
          <w:szCs w:val="28"/>
        </w:rPr>
        <w:t xml:space="preserve">                             </w:t>
      </w:r>
      <w:r>
        <w:rPr>
          <w:rFonts w:hint="eastAsia" w:ascii="方正仿宋_GBK" w:eastAsia="方正仿宋_GBK" w:hAnsiTheme="majorEastAsia"/>
          <w:sz w:val="28"/>
          <w:szCs w:val="28"/>
        </w:rPr>
        <w:t xml:space="preserve">        投标人（公章）</w:t>
      </w:r>
    </w:p>
    <w:p w14:paraId="32F97E9A">
      <w:pPr>
        <w:tabs>
          <w:tab w:val="left" w:pos="6300"/>
        </w:tabs>
        <w:snapToGrid w:val="0"/>
        <w:spacing w:line="440" w:lineRule="exact"/>
        <w:rPr>
          <w:rFonts w:ascii="方正仿宋_GBK" w:eastAsia="方正仿宋_GBK" w:hAnsiTheme="majorEastAsia"/>
          <w:sz w:val="28"/>
          <w:szCs w:val="28"/>
        </w:rPr>
      </w:pPr>
      <w:r>
        <w:rPr>
          <w:rFonts w:hint="eastAsia" w:ascii="方正仿宋_GBK" w:eastAsia="方正仿宋_GBK" w:hAnsiTheme="majorEastAsia"/>
          <w:sz w:val="28"/>
          <w:szCs w:val="28"/>
        </w:rPr>
        <w:t xml:space="preserve">               </w:t>
      </w:r>
    </w:p>
    <w:p w14:paraId="5E9EB423">
      <w:pPr>
        <w:snapToGrid w:val="0"/>
        <w:spacing w:line="440" w:lineRule="exact"/>
        <w:ind w:firstLine="560" w:firstLineChars="200"/>
        <w:rPr>
          <w:rFonts w:ascii="方正仿宋_GBK" w:eastAsia="方正仿宋_GBK" w:hAnsiTheme="majorEastAsia"/>
          <w:sz w:val="28"/>
          <w:szCs w:val="28"/>
        </w:rPr>
      </w:pPr>
      <w:r>
        <w:rPr>
          <w:rFonts w:hint="eastAsia" w:ascii="方正仿宋_GBK" w:eastAsia="方正仿宋_GBK" w:hAnsiTheme="majorEastAsia"/>
          <w:sz w:val="28"/>
          <w:szCs w:val="28"/>
        </w:rPr>
        <w:t xml:space="preserve">                                 年   月   日</w:t>
      </w:r>
    </w:p>
    <w:p w14:paraId="723E5E7E">
      <w:pPr>
        <w:snapToGrid w:val="0"/>
        <w:spacing w:line="440" w:lineRule="exact"/>
        <w:ind w:firstLine="560" w:firstLineChars="200"/>
        <w:rPr>
          <w:rFonts w:ascii="方正仿宋_GBK" w:eastAsia="方正仿宋_GBK" w:hAnsiTheme="majorEastAsia"/>
          <w:sz w:val="28"/>
          <w:szCs w:val="28"/>
        </w:rPr>
      </w:pPr>
    </w:p>
    <w:p w14:paraId="51D9D861">
      <w:pPr>
        <w:snapToGrid w:val="0"/>
        <w:spacing w:line="440" w:lineRule="exact"/>
        <w:ind w:firstLine="560" w:firstLineChars="200"/>
        <w:rPr>
          <w:rFonts w:ascii="仿宋_GB2312" w:eastAsia="仿宋_GB2312" w:hAnsiTheme="majorEastAsia"/>
          <w:sz w:val="28"/>
          <w:szCs w:val="28"/>
        </w:rPr>
      </w:pPr>
    </w:p>
    <w:p w14:paraId="32EBCF77">
      <w:pPr>
        <w:snapToGrid w:val="0"/>
        <w:spacing w:line="440" w:lineRule="exact"/>
        <w:ind w:firstLine="560" w:firstLineChars="200"/>
        <w:rPr>
          <w:rFonts w:ascii="仿宋_GB2312" w:eastAsia="仿宋_GB2312" w:hAnsiTheme="majorEastAsia"/>
          <w:sz w:val="28"/>
          <w:szCs w:val="28"/>
        </w:rPr>
      </w:pPr>
    </w:p>
    <w:p w14:paraId="4EBC7B9A">
      <w:pPr>
        <w:snapToGrid w:val="0"/>
        <w:spacing w:line="440" w:lineRule="exact"/>
        <w:ind w:firstLine="560" w:firstLineChars="200"/>
        <w:rPr>
          <w:rFonts w:ascii="仿宋_GB2312" w:eastAsia="仿宋_GB2312" w:hAnsiTheme="majorEastAsia"/>
          <w:sz w:val="28"/>
          <w:szCs w:val="28"/>
        </w:rPr>
      </w:pPr>
    </w:p>
    <w:p w14:paraId="184D2BAD">
      <w:pPr>
        <w:snapToGrid w:val="0"/>
        <w:spacing w:line="440" w:lineRule="exact"/>
        <w:ind w:firstLine="560" w:firstLineChars="200"/>
        <w:rPr>
          <w:rFonts w:ascii="仿宋_GB2312" w:eastAsia="仿宋_GB2312" w:hAnsiTheme="majorEastAsia"/>
          <w:sz w:val="28"/>
          <w:szCs w:val="28"/>
        </w:rPr>
      </w:pPr>
    </w:p>
    <w:p w14:paraId="3E5366E2">
      <w:pPr>
        <w:snapToGrid w:val="0"/>
        <w:spacing w:line="440" w:lineRule="exact"/>
        <w:ind w:firstLine="560" w:firstLineChars="200"/>
        <w:rPr>
          <w:rFonts w:ascii="仿宋_GB2312" w:eastAsia="仿宋_GB2312" w:hAnsiTheme="majorEastAsia"/>
          <w:sz w:val="28"/>
          <w:szCs w:val="28"/>
        </w:rPr>
      </w:pPr>
    </w:p>
    <w:p w14:paraId="2A78067F">
      <w:pPr>
        <w:snapToGrid w:val="0"/>
        <w:spacing w:line="440" w:lineRule="exact"/>
        <w:ind w:firstLine="560" w:firstLineChars="200"/>
        <w:rPr>
          <w:rFonts w:ascii="仿宋_GB2312" w:eastAsia="仿宋_GB2312" w:hAnsiTheme="majorEastAsia"/>
          <w:sz w:val="28"/>
          <w:szCs w:val="28"/>
        </w:rPr>
      </w:pPr>
    </w:p>
    <w:p w14:paraId="3CF8E0FB">
      <w:pPr>
        <w:snapToGrid w:val="0"/>
        <w:spacing w:line="440" w:lineRule="exact"/>
        <w:ind w:firstLine="560" w:firstLineChars="200"/>
        <w:rPr>
          <w:rFonts w:ascii="仿宋_GB2312" w:eastAsia="仿宋_GB2312" w:hAnsiTheme="majorEastAsia"/>
          <w:sz w:val="28"/>
          <w:szCs w:val="28"/>
        </w:rPr>
      </w:pPr>
    </w:p>
    <w:p w14:paraId="73D9FED4">
      <w:pPr>
        <w:snapToGrid w:val="0"/>
        <w:spacing w:line="440" w:lineRule="exact"/>
        <w:rPr>
          <w:rFonts w:ascii="仿宋_GB2312" w:eastAsia="仿宋_GB2312" w:hAnsiTheme="majorEastAsia"/>
          <w:sz w:val="28"/>
          <w:szCs w:val="28"/>
        </w:rPr>
      </w:pPr>
    </w:p>
    <w:p w14:paraId="00EAE94F">
      <w:pPr>
        <w:widowControl/>
        <w:spacing w:line="440" w:lineRule="exact"/>
        <w:jc w:val="center"/>
        <w:rPr>
          <w:rFonts w:ascii="方正黑体_GBK" w:eastAsia="方正黑体_GBK" w:hAnsiTheme="majorEastAsia"/>
          <w:sz w:val="36"/>
          <w:szCs w:val="36"/>
        </w:rPr>
      </w:pPr>
    </w:p>
    <w:p w14:paraId="1CD294AE">
      <w:pPr>
        <w:widowControl/>
        <w:spacing w:line="440" w:lineRule="exact"/>
        <w:jc w:val="center"/>
        <w:rPr>
          <w:rFonts w:ascii="方正黑体_GBK" w:eastAsia="方正黑体_GBK" w:hAnsiTheme="majorEastAsia"/>
          <w:sz w:val="36"/>
          <w:szCs w:val="36"/>
        </w:rPr>
      </w:pPr>
      <w:r>
        <w:rPr>
          <w:rFonts w:hint="eastAsia" w:ascii="方正黑体_GBK" w:eastAsia="方正黑体_GBK" w:hAnsiTheme="majorEastAsia"/>
          <w:sz w:val="36"/>
          <w:szCs w:val="36"/>
        </w:rPr>
        <w:t>法定代表人授权委托书（格式）</w:t>
      </w:r>
    </w:p>
    <w:p w14:paraId="00A0872A">
      <w:pPr>
        <w:pStyle w:val="3"/>
        <w:tabs>
          <w:tab w:val="left" w:pos="6300"/>
        </w:tabs>
        <w:snapToGrid w:val="0"/>
        <w:spacing w:line="440" w:lineRule="exact"/>
        <w:ind w:left="5250"/>
        <w:rPr>
          <w:rFonts w:ascii="仿宋_GB2312" w:eastAsia="仿宋_GB2312" w:cs="黑体" w:hAnsiTheme="majorEastAsia"/>
          <w:sz w:val="28"/>
          <w:szCs w:val="28"/>
        </w:rPr>
      </w:pPr>
    </w:p>
    <w:p w14:paraId="755757E5">
      <w:pPr>
        <w:tabs>
          <w:tab w:val="left" w:pos="6300"/>
        </w:tabs>
        <w:snapToGrid w:val="0"/>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项目名称：_______________</w:t>
      </w:r>
    </w:p>
    <w:p w14:paraId="67ADED10">
      <w:pPr>
        <w:tabs>
          <w:tab w:val="left" w:pos="6300"/>
        </w:tabs>
        <w:snapToGrid w:val="0"/>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致：_____________________（招标人名称）</w:t>
      </w:r>
    </w:p>
    <w:p w14:paraId="6B20A806">
      <w:pPr>
        <w:tabs>
          <w:tab w:val="left" w:pos="6300"/>
        </w:tabs>
        <w:snapToGrid w:val="0"/>
        <w:spacing w:line="600" w:lineRule="exact"/>
        <w:ind w:firstLine="555"/>
        <w:rPr>
          <w:rFonts w:ascii="方正仿宋_GBK" w:eastAsia="方正仿宋_GBK" w:hAnsiTheme="majorEastAsia"/>
          <w:sz w:val="32"/>
          <w:szCs w:val="32"/>
        </w:rPr>
      </w:pPr>
      <w:r>
        <w:rPr>
          <w:rFonts w:hint="eastAsia" w:ascii="方正仿宋_GBK" w:eastAsia="方正仿宋_GBK" w:hAnsiTheme="majorEastAsia"/>
          <w:sz w:val="32"/>
          <w:szCs w:val="32"/>
        </w:rPr>
        <w:t>_____________________（投标人名称）是中华人民共和国合法企业，法定地址______________________________。</w:t>
      </w:r>
    </w:p>
    <w:p w14:paraId="1DB40A61">
      <w:pPr>
        <w:tabs>
          <w:tab w:val="left" w:pos="6300"/>
        </w:tabs>
        <w:snapToGrid w:val="0"/>
        <w:spacing w:line="600" w:lineRule="exact"/>
        <w:ind w:firstLine="555"/>
        <w:rPr>
          <w:rFonts w:ascii="方正仿宋_GBK" w:eastAsia="方正仿宋_GBK" w:hAnsiTheme="majorEastAsia"/>
          <w:sz w:val="32"/>
          <w:szCs w:val="32"/>
        </w:rPr>
      </w:pPr>
      <w:r>
        <w:rPr>
          <w:rFonts w:hint="eastAsia" w:ascii="方正仿宋_GBK" w:eastAsia="方正仿宋_GBK" w:hAnsiTheme="majorEastAsia"/>
          <w:sz w:val="32"/>
          <w:szCs w:val="32"/>
        </w:rPr>
        <w:t xml:space="preserve"> _________（投标人法定代表人姓名）特授权_________（被授权人姓名及身份证代码）代表我单位全权办理对上述项目的报价、签约等具体工作，并签署全部有关的文件、协议及合同。</w:t>
      </w:r>
    </w:p>
    <w:p w14:paraId="208CEE04">
      <w:pPr>
        <w:tabs>
          <w:tab w:val="left" w:pos="6300"/>
        </w:tabs>
        <w:snapToGrid w:val="0"/>
        <w:spacing w:line="600" w:lineRule="exact"/>
        <w:ind w:firstLine="555"/>
        <w:rPr>
          <w:rFonts w:ascii="方正仿宋_GBK" w:eastAsia="方正仿宋_GBK" w:hAnsiTheme="majorEastAsia"/>
          <w:sz w:val="32"/>
          <w:szCs w:val="32"/>
        </w:rPr>
      </w:pPr>
      <w:r>
        <w:rPr>
          <w:rFonts w:hint="eastAsia" w:ascii="方正仿宋_GBK" w:eastAsia="方正仿宋_GBK" w:hAnsiTheme="majorEastAsia"/>
          <w:sz w:val="32"/>
          <w:szCs w:val="32"/>
        </w:rPr>
        <w:t>我单位对被授权人的签名负全部责任。</w:t>
      </w:r>
    </w:p>
    <w:p w14:paraId="6055D9ED">
      <w:pPr>
        <w:tabs>
          <w:tab w:val="left" w:pos="6300"/>
        </w:tabs>
        <w:snapToGrid w:val="0"/>
        <w:spacing w:line="600" w:lineRule="exact"/>
        <w:ind w:firstLine="555"/>
        <w:rPr>
          <w:rFonts w:ascii="方正仿宋_GBK" w:eastAsia="方正仿宋_GBK" w:hAnsiTheme="majorEastAsia"/>
          <w:sz w:val="32"/>
          <w:szCs w:val="32"/>
        </w:rPr>
      </w:pPr>
      <w:r>
        <w:rPr>
          <w:rFonts w:hint="eastAsia" w:ascii="方正仿宋_GBK" w:eastAsia="方正仿宋_GBK" w:hAnsiTheme="majorEastAsia"/>
          <w:sz w:val="32"/>
          <w:szCs w:val="32"/>
        </w:rPr>
        <w:t>在撤消授权的书面通知以前，本授权书一直有效。被授权人签署的所有文件（在授权书有效期内签署的）不因授权的撤消而失效。</w:t>
      </w:r>
    </w:p>
    <w:p w14:paraId="0630AA88">
      <w:pPr>
        <w:tabs>
          <w:tab w:val="left" w:pos="6300"/>
        </w:tabs>
        <w:snapToGrid w:val="0"/>
        <w:spacing w:line="600" w:lineRule="exact"/>
        <w:rPr>
          <w:rFonts w:ascii="方正仿宋_GBK" w:eastAsia="方正仿宋_GBK" w:hAnsiTheme="majorEastAsia"/>
          <w:sz w:val="32"/>
          <w:szCs w:val="32"/>
        </w:rPr>
      </w:pPr>
    </w:p>
    <w:p w14:paraId="0E908C9B">
      <w:pPr>
        <w:tabs>
          <w:tab w:val="left" w:pos="6300"/>
        </w:tabs>
        <w:snapToGrid w:val="0"/>
        <w:spacing w:line="600" w:lineRule="exact"/>
        <w:rPr>
          <w:rFonts w:ascii="方正仿宋_GBK" w:eastAsia="方正仿宋_GBK" w:hAnsiTheme="majorEastAsia"/>
          <w:sz w:val="32"/>
          <w:szCs w:val="32"/>
        </w:rPr>
      </w:pPr>
    </w:p>
    <w:p w14:paraId="0AD73FF8">
      <w:pPr>
        <w:tabs>
          <w:tab w:val="left" w:pos="6300"/>
        </w:tabs>
        <w:snapToGrid w:val="0"/>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被授权人签名：</w:t>
      </w:r>
    </w:p>
    <w:p w14:paraId="5F511D62">
      <w:pPr>
        <w:tabs>
          <w:tab w:val="left" w:pos="6300"/>
        </w:tabs>
        <w:snapToGrid w:val="0"/>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法定代表人签名：</w:t>
      </w:r>
    </w:p>
    <w:p w14:paraId="25B81ECD">
      <w:pPr>
        <w:tabs>
          <w:tab w:val="left" w:pos="6300"/>
        </w:tabs>
        <w:snapToGrid w:val="0"/>
        <w:spacing w:line="600" w:lineRule="exact"/>
        <w:rPr>
          <w:rFonts w:ascii="方正仿宋_GBK" w:eastAsia="方正仿宋_GBK" w:hAnsiTheme="majorEastAsia"/>
          <w:sz w:val="32"/>
          <w:szCs w:val="32"/>
        </w:rPr>
      </w:pPr>
    </w:p>
    <w:p w14:paraId="0701E577">
      <w:pPr>
        <w:snapToGrid w:val="0"/>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（附：被授权人身份证正反面复印件）</w:t>
      </w:r>
    </w:p>
    <w:p w14:paraId="70965EEC">
      <w:pPr>
        <w:snapToGrid w:val="0"/>
        <w:spacing w:line="600" w:lineRule="exact"/>
        <w:ind w:firstLine="640" w:firstLineChars="200"/>
        <w:rPr>
          <w:rFonts w:ascii="方正仿宋_GBK" w:eastAsia="方正仿宋_GBK" w:hAnsiTheme="majorEastAsia"/>
          <w:sz w:val="32"/>
          <w:szCs w:val="32"/>
        </w:rPr>
      </w:pPr>
    </w:p>
    <w:p w14:paraId="31D4E321">
      <w:pPr>
        <w:snapToGrid w:val="0"/>
        <w:spacing w:line="600" w:lineRule="exact"/>
        <w:ind w:firstLine="560" w:firstLineChars="200"/>
        <w:rPr>
          <w:rFonts w:ascii="方正仿宋_GBK" w:eastAsia="方正仿宋_GBK" w:hAnsiTheme="majorEastAsia"/>
          <w:sz w:val="28"/>
          <w:szCs w:val="28"/>
        </w:rPr>
      </w:pPr>
    </w:p>
    <w:p w14:paraId="48355481">
      <w:pPr>
        <w:snapToGrid w:val="0"/>
        <w:spacing w:line="600" w:lineRule="exact"/>
        <w:ind w:firstLine="560" w:firstLineChars="200"/>
        <w:rPr>
          <w:rFonts w:ascii="方正仿宋_GBK" w:eastAsia="方正仿宋_GBK" w:hAnsiTheme="majorEastAsia"/>
          <w:sz w:val="28"/>
          <w:szCs w:val="28"/>
        </w:rPr>
      </w:pPr>
    </w:p>
    <w:p w14:paraId="5D7138DF">
      <w:pPr>
        <w:snapToGrid w:val="0"/>
        <w:spacing w:line="440" w:lineRule="exact"/>
        <w:rPr>
          <w:rFonts w:ascii="方正仿宋_GBK" w:eastAsia="方正仿宋_GBK" w:hAnsiTheme="majorEastAsia"/>
          <w:sz w:val="28"/>
          <w:szCs w:val="28"/>
        </w:rPr>
      </w:pPr>
    </w:p>
    <w:p w14:paraId="55C9A162">
      <w:pPr>
        <w:tabs>
          <w:tab w:val="left" w:pos="6300"/>
        </w:tabs>
        <w:snapToGrid w:val="0"/>
        <w:spacing w:line="440" w:lineRule="exact"/>
        <w:jc w:val="center"/>
        <w:rPr>
          <w:rFonts w:ascii="方正黑体_GBK" w:eastAsia="方正黑体_GBK" w:hAnsiTheme="majorEastAsia"/>
          <w:sz w:val="36"/>
          <w:szCs w:val="36"/>
        </w:rPr>
      </w:pPr>
      <w:r>
        <w:rPr>
          <w:rFonts w:hint="eastAsia" w:ascii="方正黑体_GBK" w:eastAsia="方正黑体_GBK" w:hAnsiTheme="majorEastAsia"/>
          <w:sz w:val="36"/>
          <w:szCs w:val="36"/>
        </w:rPr>
        <w:t>诚信声明</w:t>
      </w:r>
    </w:p>
    <w:p w14:paraId="52EEE1F6">
      <w:pPr>
        <w:tabs>
          <w:tab w:val="left" w:pos="6300"/>
        </w:tabs>
        <w:snapToGrid w:val="0"/>
        <w:spacing w:line="440" w:lineRule="exact"/>
        <w:ind w:firstLine="4320" w:firstLineChars="1200"/>
        <w:rPr>
          <w:rFonts w:ascii="方正黑体_GBK" w:eastAsia="方正黑体_GBK" w:hAnsiTheme="majorEastAsia"/>
          <w:sz w:val="36"/>
          <w:szCs w:val="36"/>
        </w:rPr>
      </w:pPr>
    </w:p>
    <w:p w14:paraId="185E41DA">
      <w:pPr>
        <w:tabs>
          <w:tab w:val="left" w:pos="6300"/>
        </w:tabs>
        <w:snapToGrid w:val="0"/>
        <w:spacing w:line="600" w:lineRule="exact"/>
        <w:rPr>
          <w:rFonts w:ascii="方正仿宋_GBK" w:eastAsia="方正仿宋_GBK" w:hAnsiTheme="majorEastAsia"/>
          <w:sz w:val="32"/>
          <w:szCs w:val="32"/>
        </w:rPr>
      </w:pPr>
      <w:r>
        <w:rPr>
          <w:rFonts w:hint="eastAsia" w:ascii="方正仿宋_GBK" w:eastAsia="方正仿宋_GBK" w:hAnsiTheme="majorEastAsia"/>
          <w:sz w:val="32"/>
          <w:szCs w:val="32"/>
        </w:rPr>
        <w:t>重庆市大田湾全民健身中心：</w:t>
      </w:r>
    </w:p>
    <w:p w14:paraId="42399096">
      <w:pPr>
        <w:tabs>
          <w:tab w:val="left" w:pos="6300"/>
        </w:tabs>
        <w:snapToGrid w:val="0"/>
        <w:spacing w:line="600" w:lineRule="exact"/>
        <w:ind w:firstLine="3520" w:firstLineChars="1100"/>
        <w:rPr>
          <w:rFonts w:ascii="方正仿宋_GBK" w:eastAsia="方正仿宋_GBK" w:hAnsiTheme="majorEastAsia"/>
          <w:sz w:val="32"/>
          <w:szCs w:val="32"/>
        </w:rPr>
      </w:pPr>
      <w:r>
        <w:rPr>
          <w:rFonts w:hint="eastAsia" w:ascii="方正仿宋_GBK" w:eastAsia="方正仿宋_GBK" w:hAnsiTheme="major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投标人资格条件。我方对以上声明负全部法律责任。</w:t>
      </w:r>
    </w:p>
    <w:p w14:paraId="2D96E3D3">
      <w:pPr>
        <w:tabs>
          <w:tab w:val="left" w:pos="6300"/>
        </w:tabs>
        <w:snapToGrid w:val="0"/>
        <w:spacing w:line="600" w:lineRule="exact"/>
        <w:ind w:firstLine="640" w:firstLineChars="200"/>
        <w:rPr>
          <w:rFonts w:ascii="方正仿宋_GBK" w:eastAsia="方正仿宋_GBK" w:hAnsiTheme="majorEastAsia"/>
          <w:sz w:val="32"/>
          <w:szCs w:val="32"/>
        </w:rPr>
      </w:pPr>
      <w:r>
        <w:rPr>
          <w:rFonts w:hint="eastAsia" w:ascii="方正仿宋_GBK" w:eastAsia="方正仿宋_GBK" w:hAnsiTheme="majorEastAsia"/>
          <w:sz w:val="32"/>
          <w:szCs w:val="32"/>
        </w:rPr>
        <w:t>特此声明。</w:t>
      </w:r>
    </w:p>
    <w:p w14:paraId="3771ADD7">
      <w:pPr>
        <w:tabs>
          <w:tab w:val="left" w:pos="6300"/>
        </w:tabs>
        <w:snapToGrid w:val="0"/>
        <w:spacing w:line="600" w:lineRule="exact"/>
        <w:ind w:firstLine="570"/>
        <w:rPr>
          <w:rFonts w:ascii="方正仿宋_GBK" w:eastAsia="方正仿宋_GBK" w:hAnsiTheme="majorEastAsia"/>
          <w:sz w:val="32"/>
          <w:szCs w:val="32"/>
        </w:rPr>
      </w:pPr>
    </w:p>
    <w:p w14:paraId="54F733CD">
      <w:pPr>
        <w:tabs>
          <w:tab w:val="left" w:pos="6300"/>
        </w:tabs>
        <w:snapToGrid w:val="0"/>
        <w:spacing w:line="600" w:lineRule="exact"/>
        <w:ind w:firstLine="570"/>
        <w:rPr>
          <w:rFonts w:ascii="方正仿宋_GBK" w:eastAsia="方正仿宋_GBK" w:hAnsiTheme="majorEastAsia"/>
          <w:sz w:val="32"/>
          <w:szCs w:val="32"/>
        </w:rPr>
      </w:pPr>
    </w:p>
    <w:p w14:paraId="3D66FB5C">
      <w:pPr>
        <w:tabs>
          <w:tab w:val="left" w:pos="6300"/>
        </w:tabs>
        <w:snapToGrid w:val="0"/>
        <w:spacing w:line="600" w:lineRule="exact"/>
        <w:ind w:firstLine="570"/>
        <w:rPr>
          <w:rFonts w:ascii="方正仿宋_GBK" w:eastAsia="方正仿宋_GBK" w:hAnsiTheme="majorEastAsia"/>
          <w:sz w:val="32"/>
          <w:szCs w:val="32"/>
        </w:rPr>
      </w:pPr>
    </w:p>
    <w:p w14:paraId="292055FC">
      <w:pPr>
        <w:tabs>
          <w:tab w:val="left" w:pos="6300"/>
        </w:tabs>
        <w:snapToGrid w:val="0"/>
        <w:spacing w:line="600" w:lineRule="exact"/>
        <w:ind w:right="1964" w:firstLine="570"/>
        <w:jc w:val="right"/>
        <w:rPr>
          <w:rFonts w:ascii="方正仿宋_GBK" w:eastAsia="方正仿宋_GBK" w:hAnsiTheme="majorEastAsia"/>
          <w:sz w:val="32"/>
          <w:szCs w:val="32"/>
        </w:rPr>
      </w:pPr>
      <w:r>
        <w:rPr>
          <w:rFonts w:hint="eastAsia" w:ascii="方正仿宋_GBK" w:eastAsia="方正仿宋_GBK" w:hAnsiTheme="majorEastAsia"/>
          <w:sz w:val="32"/>
          <w:szCs w:val="32"/>
        </w:rPr>
        <w:t>（投标人公章）</w:t>
      </w:r>
    </w:p>
    <w:p w14:paraId="648291F5">
      <w:pPr>
        <w:tabs>
          <w:tab w:val="left" w:pos="6300"/>
        </w:tabs>
        <w:snapToGrid w:val="0"/>
        <w:spacing w:line="600" w:lineRule="exact"/>
        <w:ind w:right="844" w:firstLine="570"/>
        <w:jc w:val="right"/>
        <w:rPr>
          <w:rFonts w:ascii="方正仿宋_GBK" w:eastAsia="方正仿宋_GBK" w:hAnsiTheme="majorEastAsia"/>
          <w:sz w:val="32"/>
          <w:szCs w:val="32"/>
        </w:rPr>
      </w:pPr>
    </w:p>
    <w:p w14:paraId="6F2B57C1">
      <w:pPr>
        <w:tabs>
          <w:tab w:val="left" w:pos="6300"/>
        </w:tabs>
        <w:snapToGrid w:val="0"/>
        <w:spacing w:line="600" w:lineRule="exact"/>
        <w:ind w:right="2160" w:firstLine="570"/>
        <w:jc w:val="right"/>
        <w:rPr>
          <w:rFonts w:ascii="方正仿宋_GBK" w:eastAsia="方正仿宋_GBK" w:hAnsiTheme="majorEastAsia"/>
          <w:sz w:val="32"/>
          <w:szCs w:val="32"/>
        </w:rPr>
      </w:pPr>
      <w:r>
        <w:rPr>
          <w:rFonts w:hint="eastAsia" w:ascii="方正仿宋_GBK" w:eastAsia="方正仿宋_GBK" w:hAnsiTheme="majorEastAsia"/>
          <w:sz w:val="32"/>
          <w:szCs w:val="32"/>
        </w:rPr>
        <w:t>年  月  日</w:t>
      </w:r>
    </w:p>
    <w:p w14:paraId="4A176E9F">
      <w:pPr>
        <w:spacing w:line="600" w:lineRule="exact"/>
        <w:jc w:val="left"/>
        <w:rPr>
          <w:rFonts w:ascii="方正仿宋_GBK" w:eastAsia="方正仿宋_GBK"/>
          <w:sz w:val="32"/>
          <w:szCs w:val="32"/>
        </w:rPr>
      </w:pPr>
    </w:p>
    <w:tbl>
      <w:tblPr>
        <w:tblStyle w:val="8"/>
        <w:tblW w:w="14220" w:type="dxa"/>
        <w:jc w:val="center"/>
        <w:tblCellSpacing w:w="0" w:type="dxa"/>
        <w:tblLayout w:type="fixed"/>
        <w:tblCellMar>
          <w:top w:w="0" w:type="dxa"/>
          <w:left w:w="0" w:type="dxa"/>
          <w:bottom w:w="0" w:type="dxa"/>
          <w:right w:w="0" w:type="dxa"/>
        </w:tblCellMar>
      </w:tblPr>
      <w:tblGrid>
        <w:gridCol w:w="14220"/>
      </w:tblGrid>
      <w:tr w14:paraId="0F77F960">
        <w:tblPrEx>
          <w:tblCellMar>
            <w:top w:w="0" w:type="dxa"/>
            <w:left w:w="0" w:type="dxa"/>
            <w:bottom w:w="0" w:type="dxa"/>
            <w:right w:w="0" w:type="dxa"/>
          </w:tblCellMar>
        </w:tblPrEx>
        <w:trPr>
          <w:tblCellSpacing w:w="0" w:type="dxa"/>
          <w:jc w:val="center"/>
        </w:trPr>
        <w:tc>
          <w:tcPr>
            <w:tcW w:w="14220" w:type="dxa"/>
          </w:tcPr>
          <w:p w14:paraId="639D0BB5">
            <w:pPr>
              <w:widowControl/>
              <w:jc w:val="left"/>
              <w:rPr>
                <w:rFonts w:ascii="仿宋_GB2312" w:eastAsia="仿宋_GB2312" w:cs="宋体" w:hAnsiTheme="majorEastAsia"/>
                <w:kern w:val="0"/>
                <w:sz w:val="28"/>
                <w:szCs w:val="28"/>
              </w:rPr>
            </w:pPr>
          </w:p>
        </w:tc>
      </w:tr>
    </w:tbl>
    <w:p w14:paraId="0F79DECB">
      <w:pPr>
        <w:widowControl/>
        <w:spacing w:line="440" w:lineRule="exact"/>
        <w:rPr>
          <w:rFonts w:ascii="仿宋_GB2312" w:eastAsia="仿宋_GB2312" w:cs="宋体" w:hAnsiTheme="majorEastAsia"/>
          <w:b/>
          <w:kern w:val="0"/>
          <w:sz w:val="28"/>
          <w:szCs w:val="28"/>
        </w:rPr>
      </w:pPr>
    </w:p>
    <w:p w14:paraId="093B5663">
      <w:pPr>
        <w:spacing w:line="600" w:lineRule="exact"/>
        <w:ind w:firstLine="4800" w:firstLineChars="1500"/>
        <w:rPr>
          <w:rFonts w:ascii="方正仿宋_GBK" w:eastAsia="方正仿宋_GBK"/>
          <w:sz w:val="32"/>
          <w:szCs w:val="32"/>
        </w:rPr>
      </w:pPr>
    </w:p>
    <w:sectPr>
      <w:footerReference r:id="rId3" w:type="default"/>
      <w:pgSz w:w="11906" w:h="16838"/>
      <w:pgMar w:top="2041" w:right="1247"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527454"/>
    </w:sdtPr>
    <w:sdtContent>
      <w:p w14:paraId="4D879A59">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5DF749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1C27"/>
    <w:multiLevelType w:val="singleLevel"/>
    <w:tmpl w:val="81A01C27"/>
    <w:lvl w:ilvl="0" w:tentative="0">
      <w:start w:val="1"/>
      <w:numFmt w:val="chineseCounting"/>
      <w:suff w:val="nothing"/>
      <w:lvlText w:val="%1、"/>
      <w:lvlJc w:val="left"/>
      <w:rPr>
        <w:rFonts w:hint="eastAsia"/>
      </w:rPr>
    </w:lvl>
  </w:abstractNum>
  <w:abstractNum w:abstractNumId="1">
    <w:nsid w:val="EA5C6E1E"/>
    <w:multiLevelType w:val="singleLevel"/>
    <w:tmpl w:val="EA5C6E1E"/>
    <w:lvl w:ilvl="0" w:tentative="0">
      <w:start w:val="2"/>
      <w:numFmt w:val="decimal"/>
      <w:lvlText w:val="%1."/>
      <w:lvlJc w:val="left"/>
      <w:pPr>
        <w:tabs>
          <w:tab w:val="left" w:pos="312"/>
        </w:tabs>
      </w:pPr>
    </w:lvl>
  </w:abstractNum>
  <w:abstractNum w:abstractNumId="2">
    <w:nsid w:val="14DD522D"/>
    <w:multiLevelType w:val="singleLevel"/>
    <w:tmpl w:val="14DD522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738C"/>
    <w:rsid w:val="00004A8D"/>
    <w:rsid w:val="00031EB6"/>
    <w:rsid w:val="000407EB"/>
    <w:rsid w:val="00041BA5"/>
    <w:rsid w:val="0004276C"/>
    <w:rsid w:val="000809AA"/>
    <w:rsid w:val="00093011"/>
    <w:rsid w:val="000B1CD0"/>
    <w:rsid w:val="00135EED"/>
    <w:rsid w:val="0014216B"/>
    <w:rsid w:val="00157AA7"/>
    <w:rsid w:val="00176B32"/>
    <w:rsid w:val="00184BC2"/>
    <w:rsid w:val="001A0FBB"/>
    <w:rsid w:val="001C27C1"/>
    <w:rsid w:val="001E4A05"/>
    <w:rsid w:val="00217C0B"/>
    <w:rsid w:val="00244299"/>
    <w:rsid w:val="0033695A"/>
    <w:rsid w:val="0034738C"/>
    <w:rsid w:val="003D536A"/>
    <w:rsid w:val="003F0A89"/>
    <w:rsid w:val="0041773D"/>
    <w:rsid w:val="00426756"/>
    <w:rsid w:val="004567F8"/>
    <w:rsid w:val="004601D0"/>
    <w:rsid w:val="00495D7B"/>
    <w:rsid w:val="004B1C34"/>
    <w:rsid w:val="004C232B"/>
    <w:rsid w:val="004C441A"/>
    <w:rsid w:val="004F4EA0"/>
    <w:rsid w:val="0050174D"/>
    <w:rsid w:val="005101C2"/>
    <w:rsid w:val="00520F6B"/>
    <w:rsid w:val="00531C81"/>
    <w:rsid w:val="00565152"/>
    <w:rsid w:val="00577128"/>
    <w:rsid w:val="00590815"/>
    <w:rsid w:val="005A2888"/>
    <w:rsid w:val="005A5979"/>
    <w:rsid w:val="005D4B6C"/>
    <w:rsid w:val="0061674F"/>
    <w:rsid w:val="0063313C"/>
    <w:rsid w:val="006467A2"/>
    <w:rsid w:val="006653F4"/>
    <w:rsid w:val="006B2206"/>
    <w:rsid w:val="006F1ACD"/>
    <w:rsid w:val="00762F0E"/>
    <w:rsid w:val="007A6C18"/>
    <w:rsid w:val="007E04C7"/>
    <w:rsid w:val="0081632F"/>
    <w:rsid w:val="00817AF1"/>
    <w:rsid w:val="00836B92"/>
    <w:rsid w:val="00844C66"/>
    <w:rsid w:val="008936FE"/>
    <w:rsid w:val="008B282A"/>
    <w:rsid w:val="0090779E"/>
    <w:rsid w:val="00973D34"/>
    <w:rsid w:val="009824F9"/>
    <w:rsid w:val="00986032"/>
    <w:rsid w:val="00996CF4"/>
    <w:rsid w:val="009D4EED"/>
    <w:rsid w:val="009F0627"/>
    <w:rsid w:val="00A13F65"/>
    <w:rsid w:val="00A3188E"/>
    <w:rsid w:val="00A9071C"/>
    <w:rsid w:val="00AD3891"/>
    <w:rsid w:val="00AD701F"/>
    <w:rsid w:val="00AF2415"/>
    <w:rsid w:val="00BB1A09"/>
    <w:rsid w:val="00BB4F26"/>
    <w:rsid w:val="00BD3718"/>
    <w:rsid w:val="00BF36B6"/>
    <w:rsid w:val="00C12606"/>
    <w:rsid w:val="00D11D3B"/>
    <w:rsid w:val="00D308D8"/>
    <w:rsid w:val="00D5545A"/>
    <w:rsid w:val="00D930C3"/>
    <w:rsid w:val="00D93BA6"/>
    <w:rsid w:val="00DC66ED"/>
    <w:rsid w:val="00DD5EA2"/>
    <w:rsid w:val="00E47C80"/>
    <w:rsid w:val="00E629C5"/>
    <w:rsid w:val="00E963DC"/>
    <w:rsid w:val="00EA5525"/>
    <w:rsid w:val="00EB2770"/>
    <w:rsid w:val="00ED4C9A"/>
    <w:rsid w:val="00EF63FB"/>
    <w:rsid w:val="00F36FF6"/>
    <w:rsid w:val="00F47D01"/>
    <w:rsid w:val="00F51472"/>
    <w:rsid w:val="00FC3BC6"/>
    <w:rsid w:val="05C15AB4"/>
    <w:rsid w:val="07846690"/>
    <w:rsid w:val="0BFC3C3A"/>
    <w:rsid w:val="123C3C44"/>
    <w:rsid w:val="1512471D"/>
    <w:rsid w:val="1A692756"/>
    <w:rsid w:val="1F6438EE"/>
    <w:rsid w:val="1FE363FD"/>
    <w:rsid w:val="219A2561"/>
    <w:rsid w:val="22B60B51"/>
    <w:rsid w:val="25C14794"/>
    <w:rsid w:val="26290F40"/>
    <w:rsid w:val="2B903706"/>
    <w:rsid w:val="2E015AE2"/>
    <w:rsid w:val="3A0800F4"/>
    <w:rsid w:val="4B0E2869"/>
    <w:rsid w:val="4B8545E5"/>
    <w:rsid w:val="56E814CF"/>
    <w:rsid w:val="575874B5"/>
    <w:rsid w:val="575F1DE4"/>
    <w:rsid w:val="59191F42"/>
    <w:rsid w:val="5A6112FC"/>
    <w:rsid w:val="605037B1"/>
    <w:rsid w:val="648C7E46"/>
    <w:rsid w:val="69491C28"/>
    <w:rsid w:val="6C1A6E0D"/>
    <w:rsid w:val="79B96CB3"/>
    <w:rsid w:val="7A71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700" w:lineRule="exact"/>
      <w:ind w:left="960"/>
    </w:pPr>
    <w:rPr>
      <w:sz w:val="44"/>
    </w:rPr>
  </w:style>
  <w:style w:type="paragraph" w:styleId="3">
    <w:name w:val="Date"/>
    <w:basedOn w:val="1"/>
    <w:next w:val="1"/>
    <w:link w:val="12"/>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qFormat/>
    <w:uiPriority w:val="99"/>
  </w:style>
  <w:style w:type="character" w:customStyle="1" w:styleId="13">
    <w:name w:val="正文文本缩进 Char"/>
    <w:link w:val="2"/>
    <w:qFormat/>
    <w:uiPriority w:val="0"/>
    <w:rPr>
      <w:sz w:val="44"/>
    </w:rPr>
  </w:style>
  <w:style w:type="character" w:customStyle="1" w:styleId="14">
    <w:name w:val="正文文本缩进 Char1"/>
    <w:basedOn w:val="9"/>
    <w:link w:val="2"/>
    <w:semiHidden/>
    <w:qFormat/>
    <w:uiPriority w:val="99"/>
  </w:style>
  <w:style w:type="character" w:customStyle="1" w:styleId="15">
    <w:name w:val="批注框文本 Char"/>
    <w:basedOn w:val="9"/>
    <w:link w:val="4"/>
    <w:semiHidden/>
    <w:qFormat/>
    <w:uiPriority w:val="99"/>
    <w:rPr>
      <w:kern w:val="2"/>
      <w:sz w:val="18"/>
      <w:szCs w:val="18"/>
    </w:rPr>
  </w:style>
  <w:style w:type="paragraph" w:customStyle="1" w:styleId="16">
    <w:name w:val="图例"/>
    <w:basedOn w:val="1"/>
    <w:qFormat/>
    <w:uiPriority w:val="0"/>
    <w:pPr>
      <w:keepNext w:val="0"/>
      <w:keepLines w:val="0"/>
      <w:spacing w:before="120" w:after="120" w:line="360" w:lineRule="auto"/>
      <w:jc w:val="center"/>
    </w:pPr>
    <w:rPr>
      <w:rFonts w:eastAsia="仿宋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5745</Words>
  <Characters>6311</Characters>
  <Lines>30</Lines>
  <Paragraphs>8</Paragraphs>
  <TotalTime>43</TotalTime>
  <ScaleCrop>false</ScaleCrop>
  <LinksUpToDate>false</LinksUpToDate>
  <CharactersWithSpaces>6557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2018-09-27T05:10:00Z</dcterms:created>
  <dc:creator>bgs0101</dc:creator>
  <cp:lastModifiedBy>李玉</cp:lastModifiedBy>
  <cp:lastPrinted>2018-10-31T05:20:00Z</cp:lastPrinted>
  <dcterms:modified xsi:type="dcterms:W3CDTF">2024-12-26T06:56:31Z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eyJoZGlkIjoiODQ2OTA2MzVhYTk1OGUyNTNjYTY2OTk4ODJhZGQ2MTEiLCJ1c2VySWQiOiIzNTg4NTUyMzYifQ==</vt:lpwstr>
  </property>
  <property fmtid="{D5CDD505-2E9C-101B-9397-08002B2CF9AE}" pid="4" name="ICV">
    <vt:lpwstr>35FCA10DF3E4469EA612EE323CFF44FF_12</vt:lpwstr>
  </property>
</Properties>
</file>