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E3DB97">
      <w:pPr>
        <w:jc w:val="center"/>
        <w:rPr>
          <w:rFonts w:ascii="宋体" w:hAnsi="宋体"/>
        </w:rPr>
      </w:pPr>
      <w:r>
        <w:rPr>
          <w:rFonts w:hint="eastAsia" w:ascii="宋体" w:hAnsi="宋体"/>
        </w:rPr>
        <w:t xml:space="preserve">  </w:t>
      </w:r>
    </w:p>
    <w:p w14:paraId="66B2E319">
      <w:pPr>
        <w:jc w:val="center"/>
        <w:rPr>
          <w:rFonts w:ascii="宋体" w:hAnsi="宋体"/>
        </w:rPr>
      </w:pPr>
    </w:p>
    <w:p w14:paraId="0CF5B7AA">
      <w:pPr>
        <w:jc w:val="center"/>
        <w:rPr>
          <w:rFonts w:ascii="宋体" w:hAnsi="宋体"/>
        </w:rPr>
      </w:pPr>
    </w:p>
    <w:p w14:paraId="59E50939">
      <w:pPr>
        <w:jc w:val="center"/>
        <w:rPr>
          <w:rFonts w:ascii="宋体" w:hAnsi="宋体"/>
        </w:rPr>
      </w:pPr>
      <w:r>
        <w:rPr>
          <w:rFonts w:hint="eastAsia" w:ascii="宋体" w:hAnsi="宋体"/>
          <w:sz w:val="100"/>
        </w:rPr>
        <w:t>政府采购</w:t>
      </w:r>
    </w:p>
    <w:p w14:paraId="09B4F081">
      <w:pPr>
        <w:jc w:val="center"/>
        <w:outlineLvl w:val="0"/>
        <w:rPr>
          <w:rFonts w:ascii="宋体" w:hAnsi="宋体"/>
          <w:spacing w:val="80"/>
          <w:sz w:val="112"/>
          <w:szCs w:val="112"/>
        </w:rPr>
      </w:pPr>
      <w:r>
        <w:rPr>
          <w:rFonts w:hint="eastAsia" w:ascii="宋体" w:hAnsi="宋体"/>
          <w:spacing w:val="80"/>
          <w:sz w:val="112"/>
          <w:szCs w:val="112"/>
        </w:rPr>
        <w:t>竞争性磋商</w:t>
      </w:r>
    </w:p>
    <w:p w14:paraId="690FE4DB">
      <w:pPr>
        <w:jc w:val="center"/>
        <w:outlineLvl w:val="0"/>
        <w:rPr>
          <w:rFonts w:ascii="宋体" w:hAnsi="宋体"/>
          <w:spacing w:val="80"/>
          <w:sz w:val="112"/>
          <w:szCs w:val="112"/>
        </w:rPr>
      </w:pPr>
      <w:r>
        <w:rPr>
          <w:rFonts w:hint="eastAsia" w:ascii="宋体" w:hAnsi="宋体"/>
          <w:spacing w:val="80"/>
          <w:sz w:val="112"/>
          <w:szCs w:val="112"/>
        </w:rPr>
        <w:t>文件</w:t>
      </w:r>
    </w:p>
    <w:p w14:paraId="41CC5665">
      <w:pPr>
        <w:spacing w:line="700" w:lineRule="exact"/>
        <w:jc w:val="center"/>
        <w:rPr>
          <w:rFonts w:ascii="宋体" w:hAnsi="宋体"/>
          <w:sz w:val="32"/>
        </w:rPr>
      </w:pPr>
    </w:p>
    <w:p w14:paraId="0DE3009E">
      <w:pPr>
        <w:spacing w:line="700" w:lineRule="exact"/>
        <w:jc w:val="center"/>
        <w:rPr>
          <w:rFonts w:ascii="宋体" w:hAnsi="宋体"/>
          <w:sz w:val="32"/>
        </w:rPr>
      </w:pPr>
    </w:p>
    <w:p w14:paraId="07F48C97">
      <w:pPr>
        <w:spacing w:line="700" w:lineRule="exact"/>
        <w:ind w:left="1120" w:leftChars="400"/>
        <w:rPr>
          <w:rFonts w:ascii="宋体" w:hAnsi="宋体"/>
          <w:sz w:val="36"/>
          <w:szCs w:val="30"/>
        </w:rPr>
      </w:pPr>
      <w:r>
        <w:rPr>
          <w:rFonts w:hint="eastAsia" w:ascii="宋体" w:hAnsi="宋体"/>
          <w:sz w:val="36"/>
          <w:szCs w:val="30"/>
        </w:rPr>
        <w:t xml:space="preserve">项 目 号：18B0198  </w:t>
      </w:r>
    </w:p>
    <w:p w14:paraId="68BBEAA8">
      <w:pPr>
        <w:spacing w:line="700" w:lineRule="exact"/>
        <w:ind w:left="1120" w:leftChars="400"/>
        <w:rPr>
          <w:rFonts w:ascii="宋体" w:hAnsi="宋体"/>
          <w:sz w:val="36"/>
          <w:szCs w:val="30"/>
        </w:rPr>
      </w:pPr>
      <w:r>
        <w:rPr>
          <w:rFonts w:hint="eastAsia" w:ascii="宋体" w:hAnsi="宋体"/>
          <w:sz w:val="36"/>
          <w:szCs w:val="30"/>
        </w:rPr>
        <w:t>项目名称：重庆市体育局机关大楼文化建设项目</w:t>
      </w:r>
    </w:p>
    <w:p w14:paraId="41A40D87">
      <w:pPr>
        <w:spacing w:line="700" w:lineRule="exact"/>
        <w:ind w:left="1120" w:leftChars="400"/>
        <w:jc w:val="left"/>
        <w:rPr>
          <w:rFonts w:ascii="宋体" w:hAnsi="宋体"/>
          <w:sz w:val="36"/>
          <w:szCs w:val="30"/>
        </w:rPr>
      </w:pPr>
    </w:p>
    <w:p w14:paraId="1DE1EC7E">
      <w:pPr>
        <w:spacing w:line="700" w:lineRule="exact"/>
        <w:ind w:left="1120" w:leftChars="400"/>
        <w:jc w:val="left"/>
        <w:rPr>
          <w:rFonts w:ascii="宋体" w:hAnsi="宋体"/>
          <w:sz w:val="36"/>
          <w:szCs w:val="30"/>
        </w:rPr>
      </w:pPr>
    </w:p>
    <w:p w14:paraId="7D83AED7">
      <w:pPr>
        <w:spacing w:line="700" w:lineRule="exact"/>
        <w:ind w:left="1120" w:leftChars="400"/>
        <w:jc w:val="left"/>
        <w:rPr>
          <w:rFonts w:ascii="宋体" w:hAnsi="宋体"/>
          <w:sz w:val="36"/>
          <w:szCs w:val="30"/>
        </w:rPr>
      </w:pPr>
    </w:p>
    <w:p w14:paraId="4066F159">
      <w:pPr>
        <w:spacing w:line="700" w:lineRule="exact"/>
        <w:ind w:left="1120" w:leftChars="400"/>
        <w:jc w:val="left"/>
        <w:rPr>
          <w:rFonts w:ascii="宋体" w:hAnsi="宋体"/>
          <w:sz w:val="36"/>
          <w:szCs w:val="30"/>
        </w:rPr>
      </w:pPr>
      <w:r>
        <w:rPr>
          <w:rFonts w:hint="eastAsia" w:ascii="宋体" w:hAnsi="宋体"/>
          <w:sz w:val="36"/>
          <w:szCs w:val="30"/>
        </w:rPr>
        <w:t>采   购   人：重庆市体育局</w:t>
      </w:r>
    </w:p>
    <w:p w14:paraId="4B43AEEA">
      <w:pPr>
        <w:ind w:left="1120" w:leftChars="400"/>
        <w:jc w:val="left"/>
        <w:rPr>
          <w:rFonts w:ascii="宋体" w:hAnsi="宋体"/>
          <w:sz w:val="36"/>
          <w:szCs w:val="30"/>
        </w:rPr>
      </w:pPr>
      <w:r>
        <w:rPr>
          <w:rFonts w:hint="eastAsia" w:ascii="宋体" w:hAnsi="宋体"/>
          <w:sz w:val="36"/>
          <w:szCs w:val="30"/>
        </w:rPr>
        <w:t>采购代理机构：达华工程管理（集团）有限公司</w:t>
      </w:r>
    </w:p>
    <w:p w14:paraId="46285554">
      <w:pPr>
        <w:ind w:left="1120" w:leftChars="400" w:firstLine="2520" w:firstLineChars="700"/>
        <w:jc w:val="left"/>
        <w:rPr>
          <w:rFonts w:ascii="宋体" w:hAnsi="宋体"/>
          <w:sz w:val="36"/>
          <w:szCs w:val="30"/>
        </w:rPr>
      </w:pPr>
      <w:r>
        <w:rPr>
          <w:rFonts w:hint="eastAsia" w:ascii="宋体" w:hAnsi="宋体"/>
          <w:sz w:val="36"/>
          <w:szCs w:val="30"/>
        </w:rPr>
        <w:t>重庆项目管理分公司</w:t>
      </w:r>
    </w:p>
    <w:p w14:paraId="16B5CD9B">
      <w:pPr>
        <w:spacing w:line="720" w:lineRule="exact"/>
        <w:jc w:val="center"/>
        <w:outlineLvl w:val="0"/>
        <w:rPr>
          <w:rFonts w:ascii="宋体" w:hAnsi="宋体"/>
          <w:sz w:val="48"/>
          <w:szCs w:val="32"/>
        </w:rPr>
      </w:pPr>
      <w:r>
        <w:rPr>
          <w:rFonts w:hint="eastAsia" w:ascii="宋体" w:hAnsi="宋体"/>
          <w:sz w:val="48"/>
          <w:szCs w:val="32"/>
        </w:rPr>
        <w:t>二〇一八年九月</w:t>
      </w:r>
    </w:p>
    <w:p w14:paraId="5CA5D6C6">
      <w:pPr>
        <w:spacing w:line="720" w:lineRule="exact"/>
        <w:jc w:val="center"/>
        <w:outlineLvl w:val="0"/>
        <w:rPr>
          <w:rFonts w:hint="eastAsia" w:ascii="宋体" w:hAnsi="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14:paraId="2496EAAE">
      <w:pPr>
        <w:spacing w:line="720" w:lineRule="exact"/>
        <w:jc w:val="center"/>
        <w:outlineLvl w:val="0"/>
        <w:rPr>
          <w:rFonts w:ascii="宋体" w:hAnsi="宋体"/>
          <w:sz w:val="44"/>
          <w:szCs w:val="28"/>
        </w:rPr>
      </w:pPr>
      <w:r>
        <w:rPr>
          <w:rFonts w:hint="eastAsia" w:ascii="宋体" w:hAnsi="宋体"/>
          <w:sz w:val="44"/>
          <w:szCs w:val="28"/>
        </w:rPr>
        <w:t>目   录</w:t>
      </w:r>
    </w:p>
    <w:p w14:paraId="3C3BAF11">
      <w:pPr>
        <w:pStyle w:val="10"/>
        <w:tabs>
          <w:tab w:val="right" w:leader="dot" w:pos="9412"/>
        </w:tabs>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_Toc10379 </w:instrText>
      </w:r>
      <w:r>
        <w:rPr>
          <w:rFonts w:hint="eastAsia" w:ascii="宋体" w:hAnsi="宋体"/>
          <w:szCs w:val="21"/>
        </w:rPr>
        <w:fldChar w:fldCharType="separate"/>
      </w:r>
      <w:r>
        <w:rPr>
          <w:rFonts w:hint="eastAsia" w:ascii="宋体" w:hAnsi="宋体" w:eastAsia="宋体"/>
          <w:szCs w:val="30"/>
        </w:rPr>
        <w:t>第一篇  采购邀请书</w:t>
      </w:r>
      <w:r>
        <w:tab/>
      </w:r>
      <w:r>
        <w:fldChar w:fldCharType="begin"/>
      </w:r>
      <w:r>
        <w:instrText xml:space="preserve"> PAGEREF _Toc10379 </w:instrText>
      </w:r>
      <w:r>
        <w:fldChar w:fldCharType="separate"/>
      </w:r>
      <w:r>
        <w:t>- 3 -</w:t>
      </w:r>
      <w:r>
        <w:fldChar w:fldCharType="end"/>
      </w:r>
      <w:r>
        <w:rPr>
          <w:rFonts w:hint="eastAsia" w:ascii="宋体" w:hAnsi="宋体"/>
          <w:szCs w:val="21"/>
        </w:rPr>
        <w:fldChar w:fldCharType="end"/>
      </w:r>
    </w:p>
    <w:p w14:paraId="5FB8C7B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_Toc12064 </w:instrText>
      </w:r>
      <w:r>
        <w:rPr>
          <w:rFonts w:hint="eastAsia" w:ascii="宋体" w:hAnsi="宋体"/>
          <w:szCs w:val="21"/>
        </w:rPr>
        <w:fldChar w:fldCharType="separate"/>
      </w:r>
      <w:r>
        <w:rPr>
          <w:rFonts w:hint="eastAsia" w:ascii="宋体" w:hAnsi="宋体"/>
          <w:szCs w:val="24"/>
        </w:rPr>
        <w:t>一、竞争性磋商内容</w:t>
      </w:r>
      <w:r>
        <w:tab/>
      </w:r>
      <w:r>
        <w:fldChar w:fldCharType="begin"/>
      </w:r>
      <w:r>
        <w:instrText xml:space="preserve"> PAGEREF _Toc12064 </w:instrText>
      </w:r>
      <w:r>
        <w:fldChar w:fldCharType="separate"/>
      </w:r>
      <w:r>
        <w:t>- 3 -</w:t>
      </w:r>
      <w:r>
        <w:fldChar w:fldCharType="end"/>
      </w:r>
      <w:r>
        <w:rPr>
          <w:rFonts w:hint="eastAsia" w:ascii="宋体" w:hAnsi="宋体"/>
          <w:szCs w:val="21"/>
        </w:rPr>
        <w:fldChar w:fldCharType="end"/>
      </w:r>
    </w:p>
    <w:p w14:paraId="27EFA4E6">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_Toc13913 </w:instrText>
      </w:r>
      <w:r>
        <w:rPr>
          <w:rFonts w:hint="eastAsia" w:ascii="宋体" w:hAnsi="宋体"/>
          <w:szCs w:val="21"/>
        </w:rPr>
        <w:fldChar w:fldCharType="separate"/>
      </w:r>
      <w:r>
        <w:rPr>
          <w:rFonts w:hint="eastAsia" w:ascii="宋体" w:hAnsi="宋体"/>
          <w:szCs w:val="24"/>
        </w:rPr>
        <w:t>二、资金来源</w:t>
      </w:r>
      <w:r>
        <w:tab/>
      </w:r>
      <w:r>
        <w:fldChar w:fldCharType="begin"/>
      </w:r>
      <w:r>
        <w:instrText xml:space="preserve"> PAGEREF _Toc13913 </w:instrText>
      </w:r>
      <w:r>
        <w:fldChar w:fldCharType="separate"/>
      </w:r>
      <w:r>
        <w:t>- 3 -</w:t>
      </w:r>
      <w:r>
        <w:fldChar w:fldCharType="end"/>
      </w:r>
      <w:r>
        <w:rPr>
          <w:rFonts w:hint="eastAsia" w:ascii="宋体" w:hAnsi="宋体"/>
          <w:szCs w:val="21"/>
        </w:rPr>
        <w:fldChar w:fldCharType="end"/>
      </w:r>
    </w:p>
    <w:p w14:paraId="42767BE5">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_Toc32307 </w:instrText>
      </w:r>
      <w:r>
        <w:rPr>
          <w:rFonts w:hint="eastAsia" w:ascii="宋体" w:hAnsi="宋体"/>
          <w:szCs w:val="21"/>
        </w:rPr>
        <w:fldChar w:fldCharType="separate"/>
      </w:r>
      <w:r>
        <w:rPr>
          <w:rFonts w:hint="eastAsia" w:ascii="宋体" w:hAnsi="宋体"/>
          <w:szCs w:val="24"/>
        </w:rPr>
        <w:t>三、供应商资格条件</w:t>
      </w:r>
      <w:r>
        <w:tab/>
      </w:r>
      <w:r>
        <w:fldChar w:fldCharType="begin"/>
      </w:r>
      <w:r>
        <w:instrText xml:space="preserve"> PAGEREF _Toc32307 </w:instrText>
      </w:r>
      <w:r>
        <w:fldChar w:fldCharType="separate"/>
      </w:r>
      <w:r>
        <w:t>- 3 -</w:t>
      </w:r>
      <w:r>
        <w:fldChar w:fldCharType="end"/>
      </w:r>
      <w:r>
        <w:rPr>
          <w:rFonts w:hint="eastAsia" w:ascii="宋体" w:hAnsi="宋体"/>
          <w:szCs w:val="21"/>
        </w:rPr>
        <w:fldChar w:fldCharType="end"/>
      </w:r>
    </w:p>
    <w:p w14:paraId="012D8A3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_Toc17091 </w:instrText>
      </w:r>
      <w:r>
        <w:rPr>
          <w:rFonts w:hint="eastAsia" w:ascii="宋体" w:hAnsi="宋体"/>
          <w:szCs w:val="21"/>
        </w:rPr>
        <w:fldChar w:fldCharType="separate"/>
      </w:r>
      <w:r>
        <w:rPr>
          <w:rFonts w:hint="eastAsia" w:ascii="宋体" w:hAnsi="宋体"/>
          <w:szCs w:val="24"/>
        </w:rPr>
        <w:t>四、磋商有关说明</w:t>
      </w:r>
      <w:r>
        <w:tab/>
      </w:r>
      <w:r>
        <w:fldChar w:fldCharType="begin"/>
      </w:r>
      <w:r>
        <w:instrText xml:space="preserve"> PAGEREF _Toc17091 </w:instrText>
      </w:r>
      <w:r>
        <w:fldChar w:fldCharType="separate"/>
      </w:r>
      <w:r>
        <w:t>- 4 -</w:t>
      </w:r>
      <w:r>
        <w:fldChar w:fldCharType="end"/>
      </w:r>
      <w:r>
        <w:rPr>
          <w:rFonts w:hint="eastAsia" w:ascii="宋体" w:hAnsi="宋体"/>
          <w:szCs w:val="21"/>
        </w:rPr>
        <w:fldChar w:fldCharType="end"/>
      </w:r>
    </w:p>
    <w:p w14:paraId="25DDD76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_Toc17061 </w:instrText>
      </w:r>
      <w:r>
        <w:rPr>
          <w:rFonts w:hint="eastAsia" w:ascii="宋体" w:hAnsi="宋体"/>
          <w:szCs w:val="21"/>
        </w:rPr>
        <w:fldChar w:fldCharType="separate"/>
      </w:r>
      <w:r>
        <w:rPr>
          <w:rFonts w:hint="eastAsia" w:ascii="宋体" w:hAnsi="宋体"/>
          <w:szCs w:val="24"/>
        </w:rPr>
        <w:t>五、现场踏勘</w:t>
      </w:r>
      <w:r>
        <w:tab/>
      </w:r>
      <w:r>
        <w:fldChar w:fldCharType="begin"/>
      </w:r>
      <w:r>
        <w:instrText xml:space="preserve"> PAGEREF _Toc17061 </w:instrText>
      </w:r>
      <w:r>
        <w:fldChar w:fldCharType="separate"/>
      </w:r>
      <w:r>
        <w:t>- 4 -</w:t>
      </w:r>
      <w:r>
        <w:fldChar w:fldCharType="end"/>
      </w:r>
      <w:r>
        <w:rPr>
          <w:rFonts w:hint="eastAsia" w:ascii="宋体" w:hAnsi="宋体"/>
          <w:szCs w:val="21"/>
        </w:rPr>
        <w:fldChar w:fldCharType="end"/>
      </w:r>
    </w:p>
    <w:p w14:paraId="5BB6F5C3">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_Toc13437 </w:instrText>
      </w:r>
      <w:r>
        <w:rPr>
          <w:rFonts w:hint="eastAsia" w:ascii="宋体" w:hAnsi="宋体"/>
          <w:szCs w:val="21"/>
        </w:rPr>
        <w:fldChar w:fldCharType="separate"/>
      </w:r>
      <w:r>
        <w:rPr>
          <w:rFonts w:hint="eastAsia" w:ascii="宋体" w:hAnsi="宋体"/>
          <w:szCs w:val="24"/>
        </w:rPr>
        <w:t>六、磋商保证金</w:t>
      </w:r>
      <w:r>
        <w:tab/>
      </w:r>
      <w:r>
        <w:fldChar w:fldCharType="begin"/>
      </w:r>
      <w:r>
        <w:instrText xml:space="preserve"> PAGEREF _Toc13437 </w:instrText>
      </w:r>
      <w:r>
        <w:fldChar w:fldCharType="separate"/>
      </w:r>
      <w:r>
        <w:t>- 5 -</w:t>
      </w:r>
      <w:r>
        <w:fldChar w:fldCharType="end"/>
      </w:r>
      <w:r>
        <w:rPr>
          <w:rFonts w:hint="eastAsia" w:ascii="宋体" w:hAnsi="宋体"/>
          <w:szCs w:val="21"/>
        </w:rPr>
        <w:fldChar w:fldCharType="end"/>
      </w:r>
    </w:p>
    <w:p w14:paraId="670C7200">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_Toc15339 </w:instrText>
      </w:r>
      <w:r>
        <w:rPr>
          <w:rFonts w:hint="eastAsia" w:ascii="宋体" w:hAnsi="宋体"/>
          <w:szCs w:val="21"/>
        </w:rPr>
        <w:fldChar w:fldCharType="separate"/>
      </w:r>
      <w:r>
        <w:rPr>
          <w:rFonts w:hint="eastAsia" w:ascii="宋体" w:hAnsi="宋体"/>
          <w:szCs w:val="24"/>
        </w:rPr>
        <w:t>七、其它有关规定</w:t>
      </w:r>
      <w:r>
        <w:tab/>
      </w:r>
      <w:r>
        <w:fldChar w:fldCharType="begin"/>
      </w:r>
      <w:r>
        <w:instrText xml:space="preserve"> PAGEREF _Toc15339 </w:instrText>
      </w:r>
      <w:r>
        <w:fldChar w:fldCharType="separate"/>
      </w:r>
      <w:r>
        <w:t>- 6 -</w:t>
      </w:r>
      <w:r>
        <w:fldChar w:fldCharType="end"/>
      </w:r>
      <w:r>
        <w:rPr>
          <w:rFonts w:hint="eastAsia" w:ascii="宋体" w:hAnsi="宋体"/>
          <w:szCs w:val="21"/>
        </w:rPr>
        <w:fldChar w:fldCharType="end"/>
      </w:r>
    </w:p>
    <w:p w14:paraId="35E6A4B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_Toc14957 </w:instrText>
      </w:r>
      <w:r>
        <w:rPr>
          <w:rFonts w:hint="eastAsia" w:ascii="宋体" w:hAnsi="宋体"/>
          <w:szCs w:val="21"/>
        </w:rPr>
        <w:fldChar w:fldCharType="separate"/>
      </w:r>
      <w:r>
        <w:rPr>
          <w:rFonts w:hint="eastAsia" w:ascii="宋体" w:hAnsi="宋体"/>
          <w:szCs w:val="24"/>
        </w:rPr>
        <w:t>八、采购项目需落实的政府采购政策</w:t>
      </w:r>
      <w:r>
        <w:tab/>
      </w:r>
      <w:r>
        <w:fldChar w:fldCharType="begin"/>
      </w:r>
      <w:r>
        <w:instrText xml:space="preserve"> PAGEREF _Toc14957 </w:instrText>
      </w:r>
      <w:r>
        <w:fldChar w:fldCharType="separate"/>
      </w:r>
      <w:r>
        <w:t>- 6 -</w:t>
      </w:r>
      <w:r>
        <w:fldChar w:fldCharType="end"/>
      </w:r>
      <w:r>
        <w:rPr>
          <w:rFonts w:hint="eastAsia" w:ascii="宋体" w:hAnsi="宋体"/>
          <w:szCs w:val="21"/>
        </w:rPr>
        <w:fldChar w:fldCharType="end"/>
      </w:r>
    </w:p>
    <w:p w14:paraId="61B0F22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_Toc15734 </w:instrText>
      </w:r>
      <w:r>
        <w:rPr>
          <w:rFonts w:hint="eastAsia" w:ascii="宋体" w:hAnsi="宋体"/>
          <w:szCs w:val="21"/>
        </w:rPr>
        <w:fldChar w:fldCharType="separate"/>
      </w:r>
      <w:r>
        <w:rPr>
          <w:rFonts w:hint="eastAsia" w:ascii="宋体" w:hAnsi="宋体"/>
          <w:szCs w:val="24"/>
        </w:rPr>
        <w:t>九、联系方式</w:t>
      </w:r>
      <w:r>
        <w:tab/>
      </w:r>
      <w:r>
        <w:fldChar w:fldCharType="begin"/>
      </w:r>
      <w:r>
        <w:instrText xml:space="preserve"> PAGEREF _Toc15734 </w:instrText>
      </w:r>
      <w:r>
        <w:fldChar w:fldCharType="separate"/>
      </w:r>
      <w:r>
        <w:t>- 7 -</w:t>
      </w:r>
      <w:r>
        <w:fldChar w:fldCharType="end"/>
      </w:r>
      <w:r>
        <w:rPr>
          <w:rFonts w:hint="eastAsia" w:ascii="宋体" w:hAnsi="宋体"/>
          <w:szCs w:val="21"/>
        </w:rPr>
        <w:fldChar w:fldCharType="end"/>
      </w:r>
    </w:p>
    <w:p w14:paraId="1097811A">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_Toc16857 </w:instrText>
      </w:r>
      <w:r>
        <w:rPr>
          <w:rFonts w:hint="eastAsia" w:ascii="宋体" w:hAnsi="宋体"/>
          <w:szCs w:val="21"/>
        </w:rPr>
        <w:fldChar w:fldCharType="separate"/>
      </w:r>
      <w:r>
        <w:rPr>
          <w:rFonts w:hint="eastAsia" w:ascii="宋体" w:hAnsi="宋体" w:eastAsia="宋体"/>
          <w:szCs w:val="30"/>
        </w:rPr>
        <w:t>第二篇  采购项目技术需求</w:t>
      </w:r>
      <w:r>
        <w:tab/>
      </w:r>
      <w:r>
        <w:fldChar w:fldCharType="begin"/>
      </w:r>
      <w:r>
        <w:instrText xml:space="preserve"> PAGEREF _Toc16857 </w:instrText>
      </w:r>
      <w:r>
        <w:fldChar w:fldCharType="separate"/>
      </w:r>
      <w:r>
        <w:t>- 8 -</w:t>
      </w:r>
      <w:r>
        <w:fldChar w:fldCharType="end"/>
      </w:r>
      <w:r>
        <w:rPr>
          <w:rFonts w:hint="eastAsia" w:ascii="宋体" w:hAnsi="宋体"/>
          <w:szCs w:val="21"/>
        </w:rPr>
        <w:fldChar w:fldCharType="end"/>
      </w:r>
    </w:p>
    <w:p w14:paraId="7E66F5D5">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_Toc12454 </w:instrText>
      </w:r>
      <w:r>
        <w:rPr>
          <w:rFonts w:hint="eastAsia" w:ascii="宋体" w:hAnsi="宋体"/>
          <w:szCs w:val="21"/>
        </w:rPr>
        <w:fldChar w:fldCharType="separate"/>
      </w:r>
      <w:r>
        <w:rPr>
          <w:rFonts w:hint="eastAsia" w:ascii="宋体" w:hAnsi="宋体" w:eastAsia="宋体"/>
          <w:szCs w:val="30"/>
        </w:rPr>
        <w:t>第三篇  采购商务需求</w:t>
      </w:r>
      <w:r>
        <w:tab/>
      </w:r>
      <w:r>
        <w:fldChar w:fldCharType="begin"/>
      </w:r>
      <w:r>
        <w:instrText xml:space="preserve"> PAGEREF _Toc12454 </w:instrText>
      </w:r>
      <w:r>
        <w:fldChar w:fldCharType="separate"/>
      </w:r>
      <w:r>
        <w:t>- 9 -</w:t>
      </w:r>
      <w:r>
        <w:fldChar w:fldCharType="end"/>
      </w:r>
      <w:r>
        <w:rPr>
          <w:rFonts w:hint="eastAsia" w:ascii="宋体" w:hAnsi="宋体"/>
          <w:szCs w:val="21"/>
        </w:rPr>
        <w:fldChar w:fldCharType="end"/>
      </w:r>
    </w:p>
    <w:p w14:paraId="671080A9">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_Toc17169 </w:instrText>
      </w:r>
      <w:r>
        <w:rPr>
          <w:rFonts w:hint="eastAsia" w:ascii="宋体" w:hAnsi="宋体"/>
          <w:szCs w:val="21"/>
        </w:rPr>
        <w:fldChar w:fldCharType="separate"/>
      </w:r>
      <w:r>
        <w:rPr>
          <w:rFonts w:hint="eastAsia" w:ascii="宋体" w:hAnsi="宋体"/>
          <w:szCs w:val="24"/>
        </w:rPr>
        <w:t>一、工期、施工地点及质量要求</w:t>
      </w:r>
      <w:r>
        <w:tab/>
      </w:r>
      <w:r>
        <w:fldChar w:fldCharType="begin"/>
      </w:r>
      <w:r>
        <w:instrText xml:space="preserve"> PAGEREF _Toc17169 </w:instrText>
      </w:r>
      <w:r>
        <w:fldChar w:fldCharType="separate"/>
      </w:r>
      <w:r>
        <w:t>- 9 -</w:t>
      </w:r>
      <w:r>
        <w:fldChar w:fldCharType="end"/>
      </w:r>
      <w:r>
        <w:rPr>
          <w:rFonts w:hint="eastAsia" w:ascii="宋体" w:hAnsi="宋体"/>
          <w:szCs w:val="21"/>
        </w:rPr>
        <w:fldChar w:fldCharType="end"/>
      </w:r>
    </w:p>
    <w:p w14:paraId="26E44D6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_Toc14156 </w:instrText>
      </w:r>
      <w:r>
        <w:rPr>
          <w:rFonts w:hint="eastAsia" w:ascii="宋体" w:hAnsi="宋体"/>
          <w:szCs w:val="21"/>
        </w:rPr>
        <w:fldChar w:fldCharType="separate"/>
      </w:r>
      <w:r>
        <w:rPr>
          <w:rFonts w:hint="eastAsia" w:ascii="宋体" w:hAnsi="宋体"/>
          <w:szCs w:val="24"/>
        </w:rPr>
        <w:t>二、报价要求</w:t>
      </w:r>
      <w:r>
        <w:tab/>
      </w:r>
      <w:r>
        <w:fldChar w:fldCharType="begin"/>
      </w:r>
      <w:r>
        <w:instrText xml:space="preserve"> PAGEREF _Toc14156 </w:instrText>
      </w:r>
      <w:r>
        <w:fldChar w:fldCharType="separate"/>
      </w:r>
      <w:r>
        <w:t>- 9 -</w:t>
      </w:r>
      <w:r>
        <w:fldChar w:fldCharType="end"/>
      </w:r>
      <w:r>
        <w:rPr>
          <w:rFonts w:hint="eastAsia" w:ascii="宋体" w:hAnsi="宋体"/>
          <w:szCs w:val="21"/>
        </w:rPr>
        <w:fldChar w:fldCharType="end"/>
      </w:r>
    </w:p>
    <w:p w14:paraId="4F56C51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_Toc16471 </w:instrText>
      </w:r>
      <w:r>
        <w:rPr>
          <w:rFonts w:hint="eastAsia" w:ascii="宋体" w:hAnsi="宋体"/>
          <w:szCs w:val="21"/>
        </w:rPr>
        <w:fldChar w:fldCharType="separate"/>
      </w:r>
      <w:r>
        <w:rPr>
          <w:rFonts w:hint="eastAsia" w:ascii="宋体" w:hAnsi="宋体"/>
          <w:szCs w:val="24"/>
        </w:rPr>
        <w:t>三</w:t>
      </w:r>
      <w:r>
        <w:rPr>
          <w:rFonts w:ascii="宋体" w:hAnsi="宋体"/>
          <w:szCs w:val="24"/>
        </w:rPr>
        <w:t>、项目人员</w:t>
      </w:r>
      <w:r>
        <w:tab/>
      </w:r>
      <w:r>
        <w:fldChar w:fldCharType="begin"/>
      </w:r>
      <w:r>
        <w:instrText xml:space="preserve"> PAGEREF _Toc16471 </w:instrText>
      </w:r>
      <w:r>
        <w:fldChar w:fldCharType="separate"/>
      </w:r>
      <w:r>
        <w:t>- 9 -</w:t>
      </w:r>
      <w:r>
        <w:fldChar w:fldCharType="end"/>
      </w:r>
      <w:r>
        <w:rPr>
          <w:rFonts w:hint="eastAsia" w:ascii="宋体" w:hAnsi="宋体"/>
          <w:szCs w:val="21"/>
        </w:rPr>
        <w:fldChar w:fldCharType="end"/>
      </w:r>
    </w:p>
    <w:p w14:paraId="4879B98F">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_Toc31604 </w:instrText>
      </w:r>
      <w:r>
        <w:rPr>
          <w:rFonts w:hint="eastAsia" w:ascii="宋体" w:hAnsi="宋体"/>
          <w:szCs w:val="21"/>
        </w:rPr>
        <w:fldChar w:fldCharType="separate"/>
      </w:r>
      <w:r>
        <w:rPr>
          <w:rFonts w:hint="eastAsia" w:ascii="宋体" w:hAnsi="宋体"/>
          <w:szCs w:val="24"/>
        </w:rPr>
        <w:t>四、付款方式</w:t>
      </w:r>
      <w:r>
        <w:tab/>
      </w:r>
      <w:r>
        <w:fldChar w:fldCharType="begin"/>
      </w:r>
      <w:r>
        <w:instrText xml:space="preserve"> PAGEREF _Toc31604 </w:instrText>
      </w:r>
      <w:r>
        <w:fldChar w:fldCharType="separate"/>
      </w:r>
      <w:r>
        <w:t>- 10 -</w:t>
      </w:r>
      <w:r>
        <w:fldChar w:fldCharType="end"/>
      </w:r>
      <w:r>
        <w:rPr>
          <w:rFonts w:hint="eastAsia" w:ascii="宋体" w:hAnsi="宋体"/>
          <w:szCs w:val="21"/>
        </w:rPr>
        <w:fldChar w:fldCharType="end"/>
      </w:r>
    </w:p>
    <w:p w14:paraId="1C74156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_Toc28945 </w:instrText>
      </w:r>
      <w:r>
        <w:rPr>
          <w:rFonts w:hint="eastAsia" w:ascii="宋体" w:hAnsi="宋体"/>
          <w:szCs w:val="21"/>
        </w:rPr>
        <w:fldChar w:fldCharType="separate"/>
      </w:r>
      <w:r>
        <w:rPr>
          <w:rFonts w:hint="eastAsia" w:ascii="宋体" w:hAnsi="宋体" w:cs="宋体"/>
          <w:kern w:val="0"/>
          <w:szCs w:val="24"/>
        </w:rPr>
        <w:t>五</w:t>
      </w:r>
      <w:r>
        <w:rPr>
          <w:rFonts w:hint="eastAsia" w:ascii="宋体" w:hAnsi="宋体"/>
          <w:szCs w:val="24"/>
        </w:rPr>
        <w:t>、缺陷责任期</w:t>
      </w:r>
      <w:r>
        <w:tab/>
      </w:r>
      <w:r>
        <w:fldChar w:fldCharType="begin"/>
      </w:r>
      <w:r>
        <w:instrText xml:space="preserve"> PAGEREF _Toc28945 </w:instrText>
      </w:r>
      <w:r>
        <w:fldChar w:fldCharType="separate"/>
      </w:r>
      <w:r>
        <w:t>- 10 -</w:t>
      </w:r>
      <w:r>
        <w:fldChar w:fldCharType="end"/>
      </w:r>
      <w:r>
        <w:rPr>
          <w:rFonts w:hint="eastAsia" w:ascii="宋体" w:hAnsi="宋体"/>
          <w:szCs w:val="21"/>
        </w:rPr>
        <w:fldChar w:fldCharType="end"/>
      </w:r>
    </w:p>
    <w:p w14:paraId="77593914">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_Toc24141 </w:instrText>
      </w:r>
      <w:r>
        <w:rPr>
          <w:rFonts w:hint="eastAsia" w:ascii="宋体" w:hAnsi="宋体"/>
          <w:szCs w:val="21"/>
        </w:rPr>
        <w:fldChar w:fldCharType="separate"/>
      </w:r>
      <w:r>
        <w:rPr>
          <w:rFonts w:hint="eastAsia" w:ascii="宋体" w:hAnsi="宋体"/>
          <w:szCs w:val="24"/>
        </w:rPr>
        <w:t>六、其他</w:t>
      </w:r>
      <w:r>
        <w:tab/>
      </w:r>
      <w:r>
        <w:fldChar w:fldCharType="begin"/>
      </w:r>
      <w:r>
        <w:instrText xml:space="preserve"> PAGEREF _Toc24141 </w:instrText>
      </w:r>
      <w:r>
        <w:fldChar w:fldCharType="separate"/>
      </w:r>
      <w:r>
        <w:t>- 10 -</w:t>
      </w:r>
      <w:r>
        <w:fldChar w:fldCharType="end"/>
      </w:r>
      <w:r>
        <w:rPr>
          <w:rFonts w:hint="eastAsia" w:ascii="宋体" w:hAnsi="宋体"/>
          <w:szCs w:val="21"/>
        </w:rPr>
        <w:fldChar w:fldCharType="end"/>
      </w:r>
    </w:p>
    <w:p w14:paraId="733D2CD0">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_Toc9102 </w:instrText>
      </w:r>
      <w:r>
        <w:rPr>
          <w:rFonts w:hint="eastAsia" w:ascii="宋体" w:hAnsi="宋体"/>
          <w:szCs w:val="21"/>
        </w:rPr>
        <w:fldChar w:fldCharType="separate"/>
      </w:r>
      <w:r>
        <w:rPr>
          <w:rFonts w:hint="eastAsia" w:ascii="宋体" w:hAnsi="宋体" w:eastAsia="宋体"/>
          <w:szCs w:val="30"/>
        </w:rPr>
        <w:t>第四篇  磋商程序及方法、评审标准、无效响应和</w:t>
      </w:r>
      <w:r>
        <w:rPr>
          <w:rFonts w:hint="eastAsia" w:ascii="宋体" w:hAnsi="宋体" w:eastAsia="宋体"/>
          <w:szCs w:val="36"/>
        </w:rPr>
        <w:t>采购终止</w:t>
      </w:r>
      <w:r>
        <w:tab/>
      </w:r>
      <w:r>
        <w:fldChar w:fldCharType="begin"/>
      </w:r>
      <w:r>
        <w:instrText xml:space="preserve"> PAGEREF _Toc9102 </w:instrText>
      </w:r>
      <w:r>
        <w:fldChar w:fldCharType="separate"/>
      </w:r>
      <w:r>
        <w:t>- 11 -</w:t>
      </w:r>
      <w:r>
        <w:fldChar w:fldCharType="end"/>
      </w:r>
      <w:r>
        <w:rPr>
          <w:rFonts w:hint="eastAsia" w:ascii="宋体" w:hAnsi="宋体"/>
          <w:szCs w:val="21"/>
        </w:rPr>
        <w:fldChar w:fldCharType="end"/>
      </w:r>
    </w:p>
    <w:p w14:paraId="3BC38F0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_Toc1887 </w:instrText>
      </w:r>
      <w:r>
        <w:rPr>
          <w:rFonts w:hint="eastAsia" w:ascii="宋体" w:hAnsi="宋体"/>
          <w:szCs w:val="21"/>
        </w:rPr>
        <w:fldChar w:fldCharType="separate"/>
      </w:r>
      <w:r>
        <w:rPr>
          <w:rFonts w:hint="eastAsia" w:ascii="宋体" w:hAnsi="宋体"/>
          <w:szCs w:val="24"/>
        </w:rPr>
        <w:t>一、磋商程序及方法</w:t>
      </w:r>
      <w:r>
        <w:tab/>
      </w:r>
      <w:r>
        <w:fldChar w:fldCharType="begin"/>
      </w:r>
      <w:r>
        <w:instrText xml:space="preserve"> PAGEREF _Toc1887 </w:instrText>
      </w:r>
      <w:r>
        <w:fldChar w:fldCharType="separate"/>
      </w:r>
      <w:r>
        <w:t>- 11 -</w:t>
      </w:r>
      <w:r>
        <w:fldChar w:fldCharType="end"/>
      </w:r>
      <w:r>
        <w:rPr>
          <w:rFonts w:hint="eastAsia" w:ascii="宋体" w:hAnsi="宋体"/>
          <w:szCs w:val="21"/>
        </w:rPr>
        <w:fldChar w:fldCharType="end"/>
      </w:r>
    </w:p>
    <w:p w14:paraId="3D55B38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_Toc29151 </w:instrText>
      </w:r>
      <w:r>
        <w:rPr>
          <w:rFonts w:hint="eastAsia" w:ascii="宋体" w:hAnsi="宋体"/>
          <w:szCs w:val="21"/>
        </w:rPr>
        <w:fldChar w:fldCharType="separate"/>
      </w:r>
      <w:r>
        <w:rPr>
          <w:rFonts w:hint="eastAsia" w:ascii="宋体" w:hAnsi="宋体"/>
          <w:szCs w:val="24"/>
        </w:rPr>
        <w:t>二、评审标准</w:t>
      </w:r>
      <w:r>
        <w:tab/>
      </w:r>
      <w:r>
        <w:fldChar w:fldCharType="begin"/>
      </w:r>
      <w:r>
        <w:instrText xml:space="preserve"> PAGEREF _Toc29151 </w:instrText>
      </w:r>
      <w:r>
        <w:fldChar w:fldCharType="separate"/>
      </w:r>
      <w:r>
        <w:t>- 13 -</w:t>
      </w:r>
      <w:r>
        <w:fldChar w:fldCharType="end"/>
      </w:r>
      <w:r>
        <w:rPr>
          <w:rFonts w:hint="eastAsia" w:ascii="宋体" w:hAnsi="宋体"/>
          <w:szCs w:val="21"/>
        </w:rPr>
        <w:fldChar w:fldCharType="end"/>
      </w:r>
    </w:p>
    <w:p w14:paraId="5EB7764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_Toc7800 </w:instrText>
      </w:r>
      <w:r>
        <w:rPr>
          <w:rFonts w:hint="eastAsia" w:ascii="宋体" w:hAnsi="宋体"/>
          <w:szCs w:val="21"/>
        </w:rPr>
        <w:fldChar w:fldCharType="separate"/>
      </w:r>
      <w:r>
        <w:rPr>
          <w:rFonts w:hint="eastAsia" w:ascii="宋体" w:hAnsi="宋体"/>
          <w:szCs w:val="24"/>
        </w:rPr>
        <w:t>三、无效响应</w:t>
      </w:r>
      <w:r>
        <w:tab/>
      </w:r>
      <w:r>
        <w:fldChar w:fldCharType="begin"/>
      </w:r>
      <w:r>
        <w:instrText xml:space="preserve"> PAGEREF _Toc7800 </w:instrText>
      </w:r>
      <w:r>
        <w:fldChar w:fldCharType="separate"/>
      </w:r>
      <w:r>
        <w:t>- 15 -</w:t>
      </w:r>
      <w:r>
        <w:fldChar w:fldCharType="end"/>
      </w:r>
      <w:r>
        <w:rPr>
          <w:rFonts w:hint="eastAsia" w:ascii="宋体" w:hAnsi="宋体"/>
          <w:szCs w:val="21"/>
        </w:rPr>
        <w:fldChar w:fldCharType="end"/>
      </w:r>
    </w:p>
    <w:p w14:paraId="25E6928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_Toc2710 </w:instrText>
      </w:r>
      <w:r>
        <w:rPr>
          <w:rFonts w:hint="eastAsia" w:ascii="宋体" w:hAnsi="宋体"/>
          <w:szCs w:val="21"/>
        </w:rPr>
        <w:fldChar w:fldCharType="separate"/>
      </w:r>
      <w:r>
        <w:rPr>
          <w:rFonts w:hint="eastAsia" w:ascii="宋体" w:hAnsi="宋体"/>
          <w:szCs w:val="24"/>
        </w:rPr>
        <w:t>四、采购终止</w:t>
      </w:r>
      <w:r>
        <w:tab/>
      </w:r>
      <w:r>
        <w:fldChar w:fldCharType="begin"/>
      </w:r>
      <w:r>
        <w:instrText xml:space="preserve"> PAGEREF _Toc2710 </w:instrText>
      </w:r>
      <w:r>
        <w:fldChar w:fldCharType="separate"/>
      </w:r>
      <w:r>
        <w:t>- 16 -</w:t>
      </w:r>
      <w:r>
        <w:fldChar w:fldCharType="end"/>
      </w:r>
      <w:r>
        <w:rPr>
          <w:rFonts w:hint="eastAsia" w:ascii="宋体" w:hAnsi="宋体"/>
          <w:szCs w:val="21"/>
        </w:rPr>
        <w:fldChar w:fldCharType="end"/>
      </w:r>
    </w:p>
    <w:p w14:paraId="11D64721">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_Toc3569 </w:instrText>
      </w:r>
      <w:r>
        <w:rPr>
          <w:rFonts w:hint="eastAsia" w:ascii="宋体" w:hAnsi="宋体"/>
          <w:szCs w:val="21"/>
        </w:rPr>
        <w:fldChar w:fldCharType="separate"/>
      </w:r>
      <w:r>
        <w:rPr>
          <w:rFonts w:hint="eastAsia" w:ascii="宋体" w:hAnsi="宋体" w:eastAsia="宋体"/>
          <w:szCs w:val="30"/>
        </w:rPr>
        <w:t>第五篇  供应商须知</w:t>
      </w:r>
      <w:r>
        <w:tab/>
      </w:r>
      <w:r>
        <w:fldChar w:fldCharType="begin"/>
      </w:r>
      <w:r>
        <w:instrText xml:space="preserve"> PAGEREF _Toc3569 </w:instrText>
      </w:r>
      <w:r>
        <w:fldChar w:fldCharType="separate"/>
      </w:r>
      <w:r>
        <w:t>- 17 -</w:t>
      </w:r>
      <w:r>
        <w:fldChar w:fldCharType="end"/>
      </w:r>
      <w:r>
        <w:rPr>
          <w:rFonts w:hint="eastAsia" w:ascii="宋体" w:hAnsi="宋体"/>
          <w:szCs w:val="21"/>
        </w:rPr>
        <w:fldChar w:fldCharType="end"/>
      </w:r>
    </w:p>
    <w:p w14:paraId="6BC496C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_Toc5228 </w:instrText>
      </w:r>
      <w:r>
        <w:rPr>
          <w:rFonts w:hint="eastAsia" w:ascii="宋体" w:hAnsi="宋体"/>
          <w:szCs w:val="21"/>
        </w:rPr>
        <w:fldChar w:fldCharType="separate"/>
      </w:r>
      <w:r>
        <w:rPr>
          <w:rFonts w:hint="eastAsia" w:ascii="宋体" w:hAnsi="宋体"/>
          <w:szCs w:val="24"/>
        </w:rPr>
        <w:t>一、磋商费用</w:t>
      </w:r>
      <w:r>
        <w:tab/>
      </w:r>
      <w:r>
        <w:fldChar w:fldCharType="begin"/>
      </w:r>
      <w:r>
        <w:instrText xml:space="preserve"> PAGEREF _Toc5228 </w:instrText>
      </w:r>
      <w:r>
        <w:fldChar w:fldCharType="separate"/>
      </w:r>
      <w:r>
        <w:t>- 17 -</w:t>
      </w:r>
      <w:r>
        <w:fldChar w:fldCharType="end"/>
      </w:r>
      <w:r>
        <w:rPr>
          <w:rFonts w:hint="eastAsia" w:ascii="宋体" w:hAnsi="宋体"/>
          <w:szCs w:val="21"/>
        </w:rPr>
        <w:fldChar w:fldCharType="end"/>
      </w:r>
    </w:p>
    <w:p w14:paraId="57212280">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_Toc22594 </w:instrText>
      </w:r>
      <w:r>
        <w:rPr>
          <w:rFonts w:hint="eastAsia" w:ascii="宋体" w:hAnsi="宋体"/>
          <w:szCs w:val="21"/>
        </w:rPr>
        <w:fldChar w:fldCharType="separate"/>
      </w:r>
      <w:r>
        <w:rPr>
          <w:rFonts w:hint="eastAsia" w:ascii="宋体" w:hAnsi="宋体"/>
          <w:szCs w:val="24"/>
        </w:rPr>
        <w:t>二、竞争性磋商文件</w:t>
      </w:r>
      <w:r>
        <w:tab/>
      </w:r>
      <w:r>
        <w:fldChar w:fldCharType="begin"/>
      </w:r>
      <w:r>
        <w:instrText xml:space="preserve"> PAGEREF _Toc22594 </w:instrText>
      </w:r>
      <w:r>
        <w:fldChar w:fldCharType="separate"/>
      </w:r>
      <w:r>
        <w:t>- 17 -</w:t>
      </w:r>
      <w:r>
        <w:fldChar w:fldCharType="end"/>
      </w:r>
      <w:r>
        <w:rPr>
          <w:rFonts w:hint="eastAsia" w:ascii="宋体" w:hAnsi="宋体"/>
          <w:szCs w:val="21"/>
        </w:rPr>
        <w:fldChar w:fldCharType="end"/>
      </w:r>
    </w:p>
    <w:p w14:paraId="1E91A7C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_Toc11290 </w:instrText>
      </w:r>
      <w:r>
        <w:rPr>
          <w:rFonts w:hint="eastAsia" w:ascii="宋体" w:hAnsi="宋体"/>
          <w:szCs w:val="21"/>
        </w:rPr>
        <w:fldChar w:fldCharType="separate"/>
      </w:r>
      <w:r>
        <w:rPr>
          <w:rFonts w:hint="eastAsia" w:ascii="宋体" w:hAnsi="宋体"/>
          <w:szCs w:val="24"/>
        </w:rPr>
        <w:t>三、磋商要求</w:t>
      </w:r>
      <w:r>
        <w:tab/>
      </w:r>
      <w:r>
        <w:fldChar w:fldCharType="begin"/>
      </w:r>
      <w:r>
        <w:instrText xml:space="preserve"> PAGEREF _Toc11290 </w:instrText>
      </w:r>
      <w:r>
        <w:fldChar w:fldCharType="separate"/>
      </w:r>
      <w:r>
        <w:t>- 17 -</w:t>
      </w:r>
      <w:r>
        <w:fldChar w:fldCharType="end"/>
      </w:r>
      <w:r>
        <w:rPr>
          <w:rFonts w:hint="eastAsia" w:ascii="宋体" w:hAnsi="宋体"/>
          <w:szCs w:val="21"/>
        </w:rPr>
        <w:fldChar w:fldCharType="end"/>
      </w:r>
    </w:p>
    <w:p w14:paraId="20D98163">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_Toc8951 </w:instrText>
      </w:r>
      <w:r>
        <w:rPr>
          <w:rFonts w:hint="eastAsia" w:ascii="宋体" w:hAnsi="宋体"/>
          <w:szCs w:val="21"/>
        </w:rPr>
        <w:fldChar w:fldCharType="separate"/>
      </w:r>
      <w:r>
        <w:rPr>
          <w:rFonts w:hint="eastAsia" w:ascii="宋体" w:hAnsi="宋体"/>
          <w:szCs w:val="24"/>
        </w:rPr>
        <w:t>四、成交供应商的确认和变更</w:t>
      </w:r>
      <w:r>
        <w:tab/>
      </w:r>
      <w:r>
        <w:fldChar w:fldCharType="begin"/>
      </w:r>
      <w:r>
        <w:instrText xml:space="preserve"> PAGEREF _Toc8951 </w:instrText>
      </w:r>
      <w:r>
        <w:fldChar w:fldCharType="separate"/>
      </w:r>
      <w:r>
        <w:t>- 20 -</w:t>
      </w:r>
      <w:r>
        <w:fldChar w:fldCharType="end"/>
      </w:r>
      <w:r>
        <w:rPr>
          <w:rFonts w:hint="eastAsia" w:ascii="宋体" w:hAnsi="宋体"/>
          <w:szCs w:val="21"/>
        </w:rPr>
        <w:fldChar w:fldCharType="end"/>
      </w:r>
    </w:p>
    <w:p w14:paraId="2351D52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_Toc13796 </w:instrText>
      </w:r>
      <w:r>
        <w:rPr>
          <w:rFonts w:hint="eastAsia" w:ascii="宋体" w:hAnsi="宋体"/>
          <w:szCs w:val="21"/>
        </w:rPr>
        <w:fldChar w:fldCharType="separate"/>
      </w:r>
      <w:r>
        <w:rPr>
          <w:rFonts w:hint="eastAsia" w:ascii="宋体" w:hAnsi="宋体"/>
          <w:szCs w:val="24"/>
        </w:rPr>
        <w:t>五、成交通知</w:t>
      </w:r>
      <w:r>
        <w:tab/>
      </w:r>
      <w:r>
        <w:fldChar w:fldCharType="begin"/>
      </w:r>
      <w:r>
        <w:instrText xml:space="preserve"> PAGEREF _Toc13796 </w:instrText>
      </w:r>
      <w:r>
        <w:fldChar w:fldCharType="separate"/>
      </w:r>
      <w:r>
        <w:t>- 20 -</w:t>
      </w:r>
      <w:r>
        <w:fldChar w:fldCharType="end"/>
      </w:r>
      <w:r>
        <w:rPr>
          <w:rFonts w:hint="eastAsia" w:ascii="宋体" w:hAnsi="宋体"/>
          <w:szCs w:val="21"/>
        </w:rPr>
        <w:fldChar w:fldCharType="end"/>
      </w:r>
    </w:p>
    <w:p w14:paraId="14F4BC9C">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_Toc27265 </w:instrText>
      </w:r>
      <w:r>
        <w:rPr>
          <w:rFonts w:hint="eastAsia" w:ascii="宋体" w:hAnsi="宋体"/>
          <w:szCs w:val="21"/>
        </w:rPr>
        <w:fldChar w:fldCharType="separate"/>
      </w:r>
      <w:r>
        <w:rPr>
          <w:rFonts w:hint="eastAsia" w:ascii="宋体" w:hAnsi="宋体"/>
          <w:szCs w:val="24"/>
        </w:rPr>
        <w:t>六、关于质疑和投诉</w:t>
      </w:r>
      <w:r>
        <w:tab/>
      </w:r>
      <w:r>
        <w:fldChar w:fldCharType="begin"/>
      </w:r>
      <w:r>
        <w:instrText xml:space="preserve"> PAGEREF _Toc27265 </w:instrText>
      </w:r>
      <w:r>
        <w:fldChar w:fldCharType="separate"/>
      </w:r>
      <w:r>
        <w:t>- 20 -</w:t>
      </w:r>
      <w:r>
        <w:fldChar w:fldCharType="end"/>
      </w:r>
      <w:r>
        <w:rPr>
          <w:rFonts w:hint="eastAsia" w:ascii="宋体" w:hAnsi="宋体"/>
          <w:szCs w:val="21"/>
        </w:rPr>
        <w:fldChar w:fldCharType="end"/>
      </w:r>
    </w:p>
    <w:p w14:paraId="3DF100BB">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_Toc18606 </w:instrText>
      </w:r>
      <w:r>
        <w:rPr>
          <w:rFonts w:hint="eastAsia" w:ascii="宋体" w:hAnsi="宋体"/>
          <w:szCs w:val="21"/>
        </w:rPr>
        <w:fldChar w:fldCharType="separate"/>
      </w:r>
      <w:r>
        <w:rPr>
          <w:rFonts w:hint="eastAsia" w:ascii="宋体" w:hAnsi="宋体"/>
          <w:szCs w:val="24"/>
        </w:rPr>
        <w:t>七、采购代理服务费</w:t>
      </w:r>
      <w:r>
        <w:tab/>
      </w:r>
      <w:r>
        <w:fldChar w:fldCharType="begin"/>
      </w:r>
      <w:r>
        <w:instrText xml:space="preserve"> PAGEREF _Toc18606 </w:instrText>
      </w:r>
      <w:r>
        <w:fldChar w:fldCharType="separate"/>
      </w:r>
      <w:r>
        <w:t>- 22 -</w:t>
      </w:r>
      <w:r>
        <w:fldChar w:fldCharType="end"/>
      </w:r>
      <w:r>
        <w:rPr>
          <w:rFonts w:hint="eastAsia" w:ascii="宋体" w:hAnsi="宋体"/>
          <w:szCs w:val="21"/>
        </w:rPr>
        <w:fldChar w:fldCharType="end"/>
      </w:r>
    </w:p>
    <w:p w14:paraId="04D2B862">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_Toc11653 </w:instrText>
      </w:r>
      <w:r>
        <w:rPr>
          <w:rFonts w:hint="eastAsia" w:ascii="宋体" w:hAnsi="宋体"/>
          <w:szCs w:val="21"/>
        </w:rPr>
        <w:fldChar w:fldCharType="separate"/>
      </w:r>
      <w:r>
        <w:rPr>
          <w:rFonts w:hint="eastAsia" w:ascii="宋体" w:hAnsi="宋体"/>
          <w:szCs w:val="24"/>
        </w:rPr>
        <w:t>八、交易服务费</w:t>
      </w:r>
      <w:r>
        <w:tab/>
      </w:r>
      <w:r>
        <w:fldChar w:fldCharType="begin"/>
      </w:r>
      <w:r>
        <w:instrText xml:space="preserve"> PAGEREF _Toc11653 </w:instrText>
      </w:r>
      <w:r>
        <w:fldChar w:fldCharType="separate"/>
      </w:r>
      <w:r>
        <w:t>- 22 -</w:t>
      </w:r>
      <w:r>
        <w:fldChar w:fldCharType="end"/>
      </w:r>
      <w:r>
        <w:rPr>
          <w:rFonts w:hint="eastAsia" w:ascii="宋体" w:hAnsi="宋体"/>
          <w:szCs w:val="21"/>
        </w:rPr>
        <w:fldChar w:fldCharType="end"/>
      </w:r>
    </w:p>
    <w:p w14:paraId="7DDF4068">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_Toc26264 </w:instrText>
      </w:r>
      <w:r>
        <w:rPr>
          <w:rFonts w:hint="eastAsia" w:ascii="宋体" w:hAnsi="宋体"/>
          <w:szCs w:val="21"/>
        </w:rPr>
        <w:fldChar w:fldCharType="separate"/>
      </w:r>
      <w:r>
        <w:rPr>
          <w:rFonts w:hint="eastAsia" w:ascii="宋体" w:hAnsi="宋体"/>
          <w:szCs w:val="24"/>
        </w:rPr>
        <w:t>九、签订合同</w:t>
      </w:r>
      <w:r>
        <w:tab/>
      </w:r>
      <w:r>
        <w:fldChar w:fldCharType="begin"/>
      </w:r>
      <w:r>
        <w:instrText xml:space="preserve"> PAGEREF _Toc26264 </w:instrText>
      </w:r>
      <w:r>
        <w:fldChar w:fldCharType="separate"/>
      </w:r>
      <w:r>
        <w:t>- 22 -</w:t>
      </w:r>
      <w:r>
        <w:fldChar w:fldCharType="end"/>
      </w:r>
      <w:r>
        <w:rPr>
          <w:rFonts w:hint="eastAsia" w:ascii="宋体" w:hAnsi="宋体"/>
          <w:szCs w:val="21"/>
        </w:rPr>
        <w:fldChar w:fldCharType="end"/>
      </w:r>
    </w:p>
    <w:p w14:paraId="6F208BDD">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_Toc5002 </w:instrText>
      </w:r>
      <w:r>
        <w:rPr>
          <w:rFonts w:hint="eastAsia" w:ascii="宋体" w:hAnsi="宋体"/>
          <w:szCs w:val="21"/>
        </w:rPr>
        <w:fldChar w:fldCharType="separate"/>
      </w:r>
      <w:r>
        <w:rPr>
          <w:rFonts w:hint="eastAsia" w:ascii="宋体" w:hAnsi="宋体"/>
          <w:szCs w:val="24"/>
        </w:rPr>
        <w:t>十、</w:t>
      </w:r>
      <w:r>
        <w:rPr>
          <w:rFonts w:hint="eastAsia" w:ascii="宋体" w:hAnsi="宋体"/>
        </w:rPr>
        <w:t>政府采购信用融资</w:t>
      </w:r>
      <w:r>
        <w:tab/>
      </w:r>
      <w:r>
        <w:fldChar w:fldCharType="begin"/>
      </w:r>
      <w:r>
        <w:instrText xml:space="preserve"> PAGEREF _Toc5002 </w:instrText>
      </w:r>
      <w:r>
        <w:fldChar w:fldCharType="separate"/>
      </w:r>
      <w:r>
        <w:t>- 23 -</w:t>
      </w:r>
      <w:r>
        <w:fldChar w:fldCharType="end"/>
      </w:r>
      <w:r>
        <w:rPr>
          <w:rFonts w:hint="eastAsia" w:ascii="宋体" w:hAnsi="宋体"/>
          <w:szCs w:val="21"/>
        </w:rPr>
        <w:fldChar w:fldCharType="end"/>
      </w:r>
    </w:p>
    <w:p w14:paraId="5C31C60C">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_Toc5987 </w:instrText>
      </w:r>
      <w:r>
        <w:rPr>
          <w:rFonts w:hint="eastAsia" w:ascii="宋体" w:hAnsi="宋体"/>
          <w:szCs w:val="21"/>
        </w:rPr>
        <w:fldChar w:fldCharType="separate"/>
      </w:r>
      <w:r>
        <w:rPr>
          <w:rFonts w:hint="eastAsia" w:ascii="宋体" w:hAnsi="宋体" w:eastAsia="宋体"/>
          <w:szCs w:val="30"/>
        </w:rPr>
        <w:t>第六篇  合同草案条款</w:t>
      </w:r>
      <w:r>
        <w:tab/>
      </w:r>
      <w:r>
        <w:fldChar w:fldCharType="begin"/>
      </w:r>
      <w:r>
        <w:instrText xml:space="preserve"> PAGEREF _Toc5987 </w:instrText>
      </w:r>
      <w:r>
        <w:fldChar w:fldCharType="separate"/>
      </w:r>
      <w:r>
        <w:t>- 24 -</w:t>
      </w:r>
      <w:r>
        <w:fldChar w:fldCharType="end"/>
      </w:r>
      <w:r>
        <w:rPr>
          <w:rFonts w:hint="eastAsia" w:ascii="宋体" w:hAnsi="宋体"/>
          <w:szCs w:val="21"/>
        </w:rPr>
        <w:fldChar w:fldCharType="end"/>
      </w:r>
    </w:p>
    <w:p w14:paraId="54965405">
      <w:pPr>
        <w:pStyle w:val="10"/>
        <w:tabs>
          <w:tab w:val="right" w:leader="dot" w:pos="9412"/>
        </w:tabs>
      </w:pPr>
      <w:r>
        <w:rPr>
          <w:rFonts w:hint="eastAsia" w:ascii="宋体" w:hAnsi="宋体"/>
          <w:szCs w:val="21"/>
        </w:rPr>
        <w:fldChar w:fldCharType="begin"/>
      </w:r>
      <w:r>
        <w:rPr>
          <w:rFonts w:hint="eastAsia" w:ascii="宋体" w:hAnsi="宋体"/>
          <w:szCs w:val="21"/>
        </w:rPr>
        <w:instrText xml:space="preserve"> HYPERLINK \l _Toc29242 </w:instrText>
      </w:r>
      <w:r>
        <w:rPr>
          <w:rFonts w:hint="eastAsia" w:ascii="宋体" w:hAnsi="宋体"/>
          <w:szCs w:val="21"/>
        </w:rPr>
        <w:fldChar w:fldCharType="separate"/>
      </w:r>
      <w:r>
        <w:rPr>
          <w:rFonts w:hint="eastAsia" w:ascii="宋体" w:hAnsi="宋体" w:eastAsia="宋体"/>
          <w:szCs w:val="30"/>
        </w:rPr>
        <w:t>第七篇  响应文件编制要求</w:t>
      </w:r>
      <w:r>
        <w:tab/>
      </w:r>
      <w:r>
        <w:fldChar w:fldCharType="begin"/>
      </w:r>
      <w:r>
        <w:instrText xml:space="preserve"> PAGEREF _Toc29242 </w:instrText>
      </w:r>
      <w:r>
        <w:fldChar w:fldCharType="separate"/>
      </w:r>
      <w:r>
        <w:t>- 41 -</w:t>
      </w:r>
      <w:r>
        <w:fldChar w:fldCharType="end"/>
      </w:r>
      <w:r>
        <w:rPr>
          <w:rFonts w:hint="eastAsia" w:ascii="宋体" w:hAnsi="宋体"/>
          <w:szCs w:val="21"/>
        </w:rPr>
        <w:fldChar w:fldCharType="end"/>
      </w:r>
    </w:p>
    <w:p w14:paraId="71EE884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_Toc23356 </w:instrText>
      </w:r>
      <w:r>
        <w:rPr>
          <w:rFonts w:hint="eastAsia" w:ascii="宋体" w:hAnsi="宋体"/>
          <w:szCs w:val="21"/>
        </w:rPr>
        <w:fldChar w:fldCharType="separate"/>
      </w:r>
      <w:r>
        <w:rPr>
          <w:rFonts w:hint="eastAsia" w:ascii="宋体" w:hAnsi="宋体"/>
          <w:szCs w:val="24"/>
        </w:rPr>
        <w:t>一、经济部分</w:t>
      </w:r>
      <w:r>
        <w:tab/>
      </w:r>
      <w:r>
        <w:fldChar w:fldCharType="begin"/>
      </w:r>
      <w:r>
        <w:instrText xml:space="preserve"> PAGEREF _Toc23356 </w:instrText>
      </w:r>
      <w:r>
        <w:fldChar w:fldCharType="separate"/>
      </w:r>
      <w:r>
        <w:t>- 43 -</w:t>
      </w:r>
      <w:r>
        <w:fldChar w:fldCharType="end"/>
      </w:r>
      <w:r>
        <w:rPr>
          <w:rFonts w:hint="eastAsia" w:ascii="宋体" w:hAnsi="宋体"/>
          <w:szCs w:val="21"/>
        </w:rPr>
        <w:fldChar w:fldCharType="end"/>
      </w:r>
    </w:p>
    <w:p w14:paraId="46BADCB1">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_Toc28054 </w:instrText>
      </w:r>
      <w:r>
        <w:rPr>
          <w:rFonts w:hint="eastAsia" w:ascii="宋体" w:hAnsi="宋体"/>
          <w:szCs w:val="21"/>
        </w:rPr>
        <w:fldChar w:fldCharType="separate"/>
      </w:r>
      <w:r>
        <w:rPr>
          <w:rFonts w:hint="eastAsia" w:ascii="宋体" w:hAnsi="宋体"/>
          <w:szCs w:val="24"/>
        </w:rPr>
        <w:t>二、技术部分</w:t>
      </w:r>
      <w:r>
        <w:tab/>
      </w:r>
      <w:r>
        <w:fldChar w:fldCharType="begin"/>
      </w:r>
      <w:r>
        <w:instrText xml:space="preserve"> PAGEREF _Toc28054 </w:instrText>
      </w:r>
      <w:r>
        <w:fldChar w:fldCharType="separate"/>
      </w:r>
      <w:r>
        <w:t>- 45 -</w:t>
      </w:r>
      <w:r>
        <w:fldChar w:fldCharType="end"/>
      </w:r>
      <w:r>
        <w:rPr>
          <w:rFonts w:hint="eastAsia" w:ascii="宋体" w:hAnsi="宋体"/>
          <w:szCs w:val="21"/>
        </w:rPr>
        <w:fldChar w:fldCharType="end"/>
      </w:r>
    </w:p>
    <w:p w14:paraId="53B9A97A">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_Toc24729 </w:instrText>
      </w:r>
      <w:r>
        <w:rPr>
          <w:rFonts w:hint="eastAsia" w:ascii="宋体" w:hAnsi="宋体"/>
          <w:szCs w:val="21"/>
        </w:rPr>
        <w:fldChar w:fldCharType="separate"/>
      </w:r>
      <w:r>
        <w:rPr>
          <w:rFonts w:hint="eastAsia" w:ascii="宋体" w:hAnsi="宋体"/>
          <w:szCs w:val="24"/>
        </w:rPr>
        <w:t>三、商务部分</w:t>
      </w:r>
      <w:r>
        <w:tab/>
      </w:r>
      <w:r>
        <w:fldChar w:fldCharType="begin"/>
      </w:r>
      <w:r>
        <w:instrText xml:space="preserve"> PAGEREF _Toc24729 </w:instrText>
      </w:r>
      <w:r>
        <w:fldChar w:fldCharType="separate"/>
      </w:r>
      <w:r>
        <w:t>- 46 -</w:t>
      </w:r>
      <w:r>
        <w:fldChar w:fldCharType="end"/>
      </w:r>
      <w:r>
        <w:rPr>
          <w:rFonts w:hint="eastAsia" w:ascii="宋体" w:hAnsi="宋体"/>
          <w:szCs w:val="21"/>
        </w:rPr>
        <w:fldChar w:fldCharType="end"/>
      </w:r>
    </w:p>
    <w:p w14:paraId="471944AA">
      <w:pPr>
        <w:pStyle w:val="4"/>
        <w:tabs>
          <w:tab w:val="right" w:leader="dot" w:pos="9412"/>
        </w:tabs>
      </w:pPr>
      <w:r>
        <w:rPr>
          <w:rFonts w:hint="eastAsia" w:ascii="宋体" w:hAnsi="宋体"/>
          <w:szCs w:val="21"/>
        </w:rPr>
        <w:fldChar w:fldCharType="begin"/>
      </w:r>
      <w:r>
        <w:rPr>
          <w:rFonts w:hint="eastAsia" w:ascii="宋体" w:hAnsi="宋体"/>
          <w:szCs w:val="21"/>
        </w:rPr>
        <w:instrText xml:space="preserve"> HYPERLINK \l _Toc4805 </w:instrText>
      </w:r>
      <w:r>
        <w:rPr>
          <w:rFonts w:hint="eastAsia" w:ascii="宋体" w:hAnsi="宋体"/>
          <w:szCs w:val="21"/>
        </w:rPr>
        <w:fldChar w:fldCharType="separate"/>
      </w:r>
      <w:r>
        <w:rPr>
          <w:rFonts w:hint="eastAsia" w:ascii="宋体" w:hAnsi="宋体"/>
          <w:szCs w:val="24"/>
        </w:rPr>
        <w:t>四、资格条件及其他</w:t>
      </w:r>
      <w:r>
        <w:tab/>
      </w:r>
      <w:r>
        <w:fldChar w:fldCharType="begin"/>
      </w:r>
      <w:r>
        <w:instrText xml:space="preserve"> PAGEREF _Toc4805 </w:instrText>
      </w:r>
      <w:r>
        <w:fldChar w:fldCharType="separate"/>
      </w:r>
      <w:r>
        <w:t>- 48 -</w:t>
      </w:r>
      <w:r>
        <w:fldChar w:fldCharType="end"/>
      </w:r>
      <w:r>
        <w:rPr>
          <w:rFonts w:hint="eastAsia" w:ascii="宋体" w:hAnsi="宋体"/>
          <w:szCs w:val="21"/>
        </w:rPr>
        <w:fldChar w:fldCharType="end"/>
      </w:r>
    </w:p>
    <w:p w14:paraId="4E2F4D3B">
      <w:pPr>
        <w:pStyle w:val="10"/>
        <w:tabs>
          <w:tab w:val="right" w:leader="dot" w:pos="9402"/>
        </w:tabs>
        <w:spacing w:line="480" w:lineRule="exact"/>
        <w:ind w:left="560"/>
        <w:jc w:val="center"/>
        <w:rPr>
          <w:rFonts w:ascii="宋体" w:hAnsi="宋体"/>
          <w:sz w:val="18"/>
          <w:szCs w:val="22"/>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szCs w:val="21"/>
        </w:rPr>
        <w:fldChar w:fldCharType="end"/>
      </w:r>
    </w:p>
    <w:p w14:paraId="4FBEDC31">
      <w:pPr>
        <w:pStyle w:val="2"/>
        <w:spacing w:line="360" w:lineRule="auto"/>
        <w:jc w:val="center"/>
        <w:rPr>
          <w:rFonts w:ascii="宋体" w:hAnsi="宋体" w:eastAsia="宋体"/>
          <w:b w:val="0"/>
          <w:szCs w:val="30"/>
        </w:rPr>
      </w:pPr>
      <w:bookmarkStart w:id="0" w:name="_Toc513711155"/>
      <w:bookmarkStart w:id="1" w:name="_Toc11641050"/>
      <w:bookmarkStart w:id="2" w:name="_Toc10379"/>
      <w:bookmarkStart w:id="3" w:name="_Toc12789052"/>
      <w:r>
        <w:rPr>
          <w:rFonts w:hint="eastAsia" w:ascii="宋体" w:hAnsi="宋体" w:eastAsia="宋体"/>
          <w:b w:val="0"/>
          <w:sz w:val="36"/>
          <w:szCs w:val="30"/>
        </w:rPr>
        <w:t>第一篇  采购邀请书</w:t>
      </w:r>
      <w:bookmarkEnd w:id="0"/>
      <w:bookmarkEnd w:id="1"/>
      <w:bookmarkEnd w:id="2"/>
      <w:bookmarkEnd w:id="3"/>
    </w:p>
    <w:p w14:paraId="235A56D6">
      <w:pPr>
        <w:snapToGrid w:val="0"/>
        <w:spacing w:line="400" w:lineRule="exact"/>
        <w:ind w:firstLine="480" w:firstLineChars="200"/>
        <w:rPr>
          <w:rFonts w:ascii="宋体" w:hAnsi="宋体"/>
          <w:sz w:val="24"/>
          <w:szCs w:val="24"/>
        </w:rPr>
      </w:pPr>
      <w:r>
        <w:rPr>
          <w:rFonts w:hint="eastAsia" w:ascii="宋体" w:hAnsi="宋体"/>
          <w:sz w:val="24"/>
          <w:szCs w:val="24"/>
        </w:rPr>
        <w:t>达华工程管理（集团）有限公司重庆项目管理分公司受重庆市体育局的委托，对“重庆市体育局机关大楼文化建设项目”项目进行竞争性磋商采购。欢迎有资格的供应商前来参与磋商。</w:t>
      </w:r>
    </w:p>
    <w:p w14:paraId="5CDFF6FF">
      <w:pPr>
        <w:pStyle w:val="3"/>
        <w:spacing w:line="400" w:lineRule="exact"/>
        <w:rPr>
          <w:rFonts w:ascii="宋体" w:hAnsi="宋体"/>
          <w:sz w:val="24"/>
          <w:szCs w:val="24"/>
        </w:rPr>
      </w:pPr>
      <w:bookmarkStart w:id="4" w:name="_Toc12064"/>
      <w:bookmarkStart w:id="5" w:name="_Toc513711156"/>
      <w:bookmarkStart w:id="6" w:name="_Toc317775175"/>
      <w:bookmarkStart w:id="7" w:name="_Toc313893526"/>
      <w:r>
        <w:rPr>
          <w:rFonts w:hint="eastAsia" w:ascii="宋体" w:hAnsi="宋体"/>
          <w:sz w:val="24"/>
          <w:szCs w:val="24"/>
        </w:rPr>
        <w:t>一、竞争性磋商内容</w:t>
      </w:r>
      <w:bookmarkEnd w:id="4"/>
      <w:bookmarkEnd w:id="5"/>
      <w:bookmarkEnd w:id="6"/>
      <w:bookmarkEnd w:id="7"/>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259"/>
        <w:gridCol w:w="1419"/>
        <w:gridCol w:w="1419"/>
        <w:gridCol w:w="1306"/>
      </w:tblGrid>
      <w:tr w14:paraId="48E5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84" w:type="dxa"/>
            <w:tcBorders>
              <w:top w:val="single" w:color="auto" w:sz="4" w:space="0"/>
              <w:left w:val="single" w:color="auto" w:sz="4" w:space="0"/>
              <w:right w:val="single" w:color="auto" w:sz="4" w:space="0"/>
            </w:tcBorders>
            <w:vAlign w:val="center"/>
          </w:tcPr>
          <w:p w14:paraId="0C00BA61">
            <w:pPr>
              <w:widowControl/>
              <w:jc w:val="center"/>
              <w:rPr>
                <w:rFonts w:ascii="宋体" w:hAnsi="宋体" w:cs="宋体"/>
                <w:b/>
                <w:bCs/>
                <w:kern w:val="0"/>
                <w:sz w:val="21"/>
                <w:szCs w:val="24"/>
              </w:rPr>
            </w:pPr>
            <w:r>
              <w:rPr>
                <w:rFonts w:hint="eastAsia" w:ascii="宋体" w:hAnsi="宋体" w:cs="宋体"/>
                <w:b/>
                <w:bCs/>
                <w:kern w:val="0"/>
                <w:sz w:val="21"/>
                <w:szCs w:val="24"/>
              </w:rPr>
              <w:t>序号</w:t>
            </w:r>
          </w:p>
        </w:tc>
        <w:tc>
          <w:tcPr>
            <w:tcW w:w="4259" w:type="dxa"/>
            <w:tcBorders>
              <w:top w:val="single" w:color="auto" w:sz="4" w:space="0"/>
              <w:left w:val="single" w:color="auto" w:sz="4" w:space="0"/>
              <w:right w:val="single" w:color="auto" w:sz="4" w:space="0"/>
            </w:tcBorders>
            <w:vAlign w:val="center"/>
          </w:tcPr>
          <w:p w14:paraId="6E070EB0">
            <w:pPr>
              <w:widowControl/>
              <w:jc w:val="center"/>
              <w:rPr>
                <w:rFonts w:ascii="宋体" w:hAnsi="宋体" w:cs="宋体"/>
                <w:b/>
                <w:bCs/>
                <w:kern w:val="0"/>
                <w:sz w:val="21"/>
                <w:szCs w:val="24"/>
              </w:rPr>
            </w:pPr>
            <w:r>
              <w:rPr>
                <w:rFonts w:hint="eastAsia" w:ascii="宋体" w:hAnsi="宋体" w:cs="宋体"/>
                <w:b/>
                <w:bCs/>
                <w:kern w:val="0"/>
                <w:sz w:val="21"/>
                <w:szCs w:val="24"/>
              </w:rPr>
              <w:t>项目名称</w:t>
            </w:r>
          </w:p>
        </w:tc>
        <w:tc>
          <w:tcPr>
            <w:tcW w:w="1419" w:type="dxa"/>
            <w:tcBorders>
              <w:top w:val="single" w:color="auto" w:sz="4" w:space="0"/>
              <w:left w:val="single" w:color="auto" w:sz="4" w:space="0"/>
              <w:right w:val="single" w:color="auto" w:sz="4" w:space="0"/>
            </w:tcBorders>
            <w:vAlign w:val="center"/>
          </w:tcPr>
          <w:p w14:paraId="7894D22E">
            <w:pPr>
              <w:jc w:val="center"/>
              <w:rPr>
                <w:rFonts w:ascii="宋体" w:hAnsi="宋体" w:cs="宋体"/>
                <w:b/>
                <w:bCs/>
                <w:kern w:val="0"/>
                <w:sz w:val="21"/>
                <w:szCs w:val="24"/>
              </w:rPr>
            </w:pPr>
            <w:r>
              <w:rPr>
                <w:rFonts w:hint="eastAsia" w:ascii="宋体" w:hAnsi="宋体" w:cs="宋体"/>
                <w:b/>
                <w:bCs/>
                <w:kern w:val="0"/>
                <w:sz w:val="21"/>
                <w:szCs w:val="24"/>
              </w:rPr>
              <w:t>采购预算及最高限价</w:t>
            </w:r>
          </w:p>
          <w:p w14:paraId="209B468B">
            <w:pPr>
              <w:jc w:val="center"/>
              <w:rPr>
                <w:rFonts w:ascii="宋体" w:hAnsi="宋体" w:cs="宋体"/>
                <w:b/>
                <w:bCs/>
                <w:kern w:val="0"/>
                <w:sz w:val="21"/>
                <w:szCs w:val="24"/>
              </w:rPr>
            </w:pPr>
            <w:r>
              <w:rPr>
                <w:rFonts w:hint="eastAsia" w:ascii="宋体" w:hAnsi="宋体" w:cs="宋体"/>
                <w:b/>
                <w:bCs/>
                <w:kern w:val="0"/>
                <w:sz w:val="21"/>
                <w:szCs w:val="24"/>
              </w:rPr>
              <w:t>（万元）</w:t>
            </w:r>
          </w:p>
        </w:tc>
        <w:tc>
          <w:tcPr>
            <w:tcW w:w="1419" w:type="dxa"/>
            <w:tcBorders>
              <w:top w:val="single" w:color="auto" w:sz="4" w:space="0"/>
              <w:left w:val="single" w:color="auto" w:sz="4" w:space="0"/>
              <w:right w:val="single" w:color="auto" w:sz="4" w:space="0"/>
            </w:tcBorders>
            <w:vAlign w:val="center"/>
          </w:tcPr>
          <w:p w14:paraId="0BDE136C">
            <w:pPr>
              <w:widowControl/>
              <w:jc w:val="center"/>
              <w:rPr>
                <w:rFonts w:ascii="宋体" w:hAnsi="宋体" w:cs="宋体"/>
                <w:b/>
                <w:bCs/>
                <w:kern w:val="0"/>
                <w:sz w:val="21"/>
                <w:szCs w:val="24"/>
              </w:rPr>
            </w:pPr>
            <w:r>
              <w:rPr>
                <w:rFonts w:hint="eastAsia" w:ascii="宋体" w:hAnsi="宋体" w:cs="宋体"/>
                <w:b/>
                <w:bCs/>
                <w:kern w:val="0"/>
                <w:sz w:val="21"/>
                <w:szCs w:val="24"/>
              </w:rPr>
              <w:t>磋商保证金（万元）</w:t>
            </w:r>
          </w:p>
        </w:tc>
        <w:tc>
          <w:tcPr>
            <w:tcW w:w="1306" w:type="dxa"/>
            <w:tcBorders>
              <w:top w:val="single" w:color="auto" w:sz="4" w:space="0"/>
              <w:left w:val="single" w:color="auto" w:sz="4" w:space="0"/>
              <w:right w:val="single" w:color="auto" w:sz="4" w:space="0"/>
            </w:tcBorders>
            <w:vAlign w:val="center"/>
          </w:tcPr>
          <w:p w14:paraId="1DF9A1BA">
            <w:pPr>
              <w:jc w:val="center"/>
              <w:rPr>
                <w:rFonts w:ascii="宋体" w:hAnsi="宋体"/>
              </w:rPr>
            </w:pPr>
            <w:r>
              <w:rPr>
                <w:rFonts w:hint="eastAsia" w:ascii="宋体" w:hAnsi="宋体" w:cs="宋体"/>
                <w:b/>
                <w:bCs/>
                <w:kern w:val="0"/>
                <w:sz w:val="21"/>
                <w:szCs w:val="24"/>
              </w:rPr>
              <w:t>成交数量</w:t>
            </w:r>
          </w:p>
          <w:p w14:paraId="440C3151">
            <w:pPr>
              <w:jc w:val="center"/>
              <w:rPr>
                <w:rFonts w:ascii="宋体" w:hAnsi="宋体" w:cs="宋体"/>
                <w:b/>
                <w:bCs/>
                <w:kern w:val="0"/>
                <w:sz w:val="21"/>
                <w:szCs w:val="24"/>
              </w:rPr>
            </w:pPr>
            <w:r>
              <w:rPr>
                <w:rFonts w:hint="eastAsia" w:ascii="宋体" w:hAnsi="宋体" w:cs="宋体"/>
                <w:b/>
                <w:bCs/>
                <w:kern w:val="0"/>
                <w:sz w:val="21"/>
                <w:szCs w:val="24"/>
              </w:rPr>
              <w:t>（名）</w:t>
            </w:r>
          </w:p>
        </w:tc>
      </w:tr>
      <w:tr w14:paraId="493D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4" w:type="dxa"/>
            <w:tcBorders>
              <w:top w:val="single" w:color="auto" w:sz="4" w:space="0"/>
              <w:left w:val="single" w:color="auto" w:sz="4" w:space="0"/>
              <w:right w:val="single" w:color="auto" w:sz="4" w:space="0"/>
            </w:tcBorders>
            <w:vAlign w:val="center"/>
          </w:tcPr>
          <w:p w14:paraId="0C328F88">
            <w:pPr>
              <w:widowControl/>
              <w:jc w:val="center"/>
              <w:rPr>
                <w:rFonts w:ascii="宋体" w:hAnsi="宋体" w:cs="宋体"/>
                <w:kern w:val="0"/>
                <w:sz w:val="21"/>
                <w:szCs w:val="24"/>
              </w:rPr>
            </w:pPr>
            <w:bookmarkStart w:id="8" w:name="_Hlk344477914"/>
            <w:r>
              <w:rPr>
                <w:rFonts w:hint="eastAsia" w:ascii="宋体" w:hAnsi="宋体" w:cs="宋体"/>
                <w:kern w:val="0"/>
                <w:sz w:val="21"/>
                <w:szCs w:val="24"/>
              </w:rPr>
              <w:t>1</w:t>
            </w:r>
          </w:p>
        </w:tc>
        <w:tc>
          <w:tcPr>
            <w:tcW w:w="4259" w:type="dxa"/>
            <w:tcBorders>
              <w:top w:val="single" w:color="auto" w:sz="4" w:space="0"/>
              <w:left w:val="single" w:color="auto" w:sz="4" w:space="0"/>
              <w:right w:val="single" w:color="auto" w:sz="4" w:space="0"/>
            </w:tcBorders>
            <w:vAlign w:val="center"/>
          </w:tcPr>
          <w:p w14:paraId="25144419">
            <w:pPr>
              <w:widowControl/>
              <w:jc w:val="center"/>
              <w:rPr>
                <w:rFonts w:ascii="宋体" w:hAnsi="宋体" w:cs="宋体"/>
                <w:kern w:val="0"/>
                <w:sz w:val="21"/>
                <w:szCs w:val="24"/>
              </w:rPr>
            </w:pPr>
            <w:r>
              <w:rPr>
                <w:rFonts w:hint="eastAsia" w:ascii="宋体" w:hAnsi="宋体" w:cs="宋体"/>
                <w:kern w:val="0"/>
                <w:sz w:val="21"/>
                <w:szCs w:val="24"/>
              </w:rPr>
              <w:t>重庆市体育局机关大楼文化建设项目</w:t>
            </w:r>
          </w:p>
        </w:tc>
        <w:tc>
          <w:tcPr>
            <w:tcW w:w="1419" w:type="dxa"/>
            <w:tcBorders>
              <w:top w:val="single" w:color="auto" w:sz="4" w:space="0"/>
              <w:left w:val="single" w:color="auto" w:sz="4" w:space="0"/>
              <w:right w:val="single" w:color="auto" w:sz="4" w:space="0"/>
            </w:tcBorders>
            <w:vAlign w:val="center"/>
          </w:tcPr>
          <w:p w14:paraId="5B13BE61">
            <w:pPr>
              <w:widowControl/>
              <w:jc w:val="left"/>
              <w:rPr>
                <w:rFonts w:ascii="宋体" w:hAnsi="宋体" w:cs="宋体"/>
                <w:kern w:val="0"/>
                <w:sz w:val="21"/>
                <w:szCs w:val="24"/>
              </w:rPr>
            </w:pPr>
            <w:r>
              <w:rPr>
                <w:rFonts w:ascii="宋体" w:hAnsi="宋体" w:cs="宋体"/>
                <w:kern w:val="0"/>
                <w:sz w:val="24"/>
                <w:szCs w:val="24"/>
              </w:rPr>
              <w:t>120</w:t>
            </w:r>
            <w:r>
              <w:rPr>
                <w:rFonts w:hint="eastAsia" w:ascii="宋体" w:hAnsi="宋体" w:cs="宋体"/>
                <w:kern w:val="0"/>
                <w:sz w:val="24"/>
                <w:szCs w:val="24"/>
              </w:rPr>
              <w:t>.</w:t>
            </w:r>
            <w:r>
              <w:rPr>
                <w:rFonts w:ascii="宋体" w:hAnsi="宋体" w:cs="宋体"/>
                <w:kern w:val="0"/>
                <w:sz w:val="24"/>
                <w:szCs w:val="24"/>
              </w:rPr>
              <w:t xml:space="preserve">333202 </w:t>
            </w:r>
            <w:r>
              <w:rPr>
                <w:rFonts w:hint="eastAsia" w:ascii="宋体" w:hAnsi="宋体" w:cs="宋体"/>
                <w:kern w:val="0"/>
                <w:sz w:val="21"/>
                <w:szCs w:val="24"/>
              </w:rPr>
              <w:t xml:space="preserve"> </w:t>
            </w:r>
          </w:p>
        </w:tc>
        <w:tc>
          <w:tcPr>
            <w:tcW w:w="1419" w:type="dxa"/>
            <w:tcBorders>
              <w:top w:val="single" w:color="auto" w:sz="4" w:space="0"/>
              <w:left w:val="single" w:color="auto" w:sz="4" w:space="0"/>
              <w:right w:val="single" w:color="auto" w:sz="4" w:space="0"/>
            </w:tcBorders>
            <w:vAlign w:val="center"/>
          </w:tcPr>
          <w:p w14:paraId="6418D74C">
            <w:pPr>
              <w:widowControl/>
              <w:jc w:val="center"/>
              <w:rPr>
                <w:rFonts w:ascii="宋体" w:hAnsi="宋体" w:cs="宋体"/>
                <w:kern w:val="0"/>
                <w:sz w:val="21"/>
                <w:szCs w:val="24"/>
              </w:rPr>
            </w:pPr>
            <w:r>
              <w:rPr>
                <w:rFonts w:hint="eastAsia" w:ascii="宋体" w:hAnsi="宋体" w:cs="宋体"/>
                <w:kern w:val="0"/>
                <w:sz w:val="21"/>
                <w:szCs w:val="24"/>
              </w:rPr>
              <w:t xml:space="preserve">1.0 </w:t>
            </w:r>
          </w:p>
        </w:tc>
        <w:tc>
          <w:tcPr>
            <w:tcW w:w="1306" w:type="dxa"/>
            <w:tcBorders>
              <w:top w:val="single" w:color="auto" w:sz="4" w:space="0"/>
              <w:left w:val="single" w:color="auto" w:sz="4" w:space="0"/>
              <w:right w:val="single" w:color="auto" w:sz="4" w:space="0"/>
            </w:tcBorders>
            <w:vAlign w:val="center"/>
          </w:tcPr>
          <w:p w14:paraId="1A1FA181">
            <w:pPr>
              <w:widowControl/>
              <w:jc w:val="center"/>
              <w:rPr>
                <w:rFonts w:ascii="宋体" w:hAnsi="宋体" w:cs="宋体"/>
                <w:kern w:val="0"/>
                <w:sz w:val="21"/>
                <w:szCs w:val="24"/>
              </w:rPr>
            </w:pPr>
            <w:r>
              <w:rPr>
                <w:rFonts w:hint="eastAsia" w:ascii="宋体" w:hAnsi="宋体" w:cs="宋体"/>
                <w:kern w:val="0"/>
                <w:sz w:val="21"/>
                <w:szCs w:val="24"/>
              </w:rPr>
              <w:t>1</w:t>
            </w:r>
          </w:p>
        </w:tc>
      </w:tr>
      <w:bookmarkEnd w:id="8"/>
    </w:tbl>
    <w:p w14:paraId="49055952">
      <w:pPr>
        <w:pStyle w:val="3"/>
        <w:spacing w:line="400" w:lineRule="exact"/>
        <w:rPr>
          <w:rFonts w:ascii="宋体" w:hAnsi="宋体"/>
          <w:sz w:val="24"/>
          <w:szCs w:val="24"/>
        </w:rPr>
      </w:pPr>
      <w:bookmarkStart w:id="9" w:name="_Toc513711157"/>
      <w:bookmarkStart w:id="10" w:name="_Toc13913"/>
      <w:bookmarkStart w:id="11" w:name="_Toc373860293"/>
      <w:bookmarkStart w:id="12" w:name="_Toc317775178"/>
      <w:r>
        <w:rPr>
          <w:rFonts w:hint="eastAsia" w:ascii="宋体" w:hAnsi="宋体"/>
          <w:sz w:val="24"/>
          <w:szCs w:val="24"/>
        </w:rPr>
        <w:t>二、资金来源</w:t>
      </w:r>
      <w:bookmarkEnd w:id="9"/>
      <w:bookmarkEnd w:id="10"/>
    </w:p>
    <w:p w14:paraId="5170210F">
      <w:pPr>
        <w:spacing w:line="480" w:lineRule="exact"/>
        <w:ind w:firstLine="480" w:firstLineChars="200"/>
        <w:rPr>
          <w:rFonts w:ascii="宋体" w:hAnsi="宋体"/>
          <w:sz w:val="24"/>
          <w:szCs w:val="24"/>
        </w:rPr>
      </w:pPr>
      <w:r>
        <w:rPr>
          <w:rFonts w:hint="eastAsia" w:ascii="宋体" w:hAnsi="宋体" w:cs="仿宋"/>
          <w:sz w:val="24"/>
          <w:szCs w:val="24"/>
        </w:rPr>
        <w:t>财政资金。</w:t>
      </w:r>
    </w:p>
    <w:p w14:paraId="3FCCBF28">
      <w:pPr>
        <w:pStyle w:val="3"/>
        <w:spacing w:line="400" w:lineRule="exact"/>
        <w:rPr>
          <w:rFonts w:ascii="宋体" w:hAnsi="宋体"/>
          <w:sz w:val="24"/>
          <w:szCs w:val="24"/>
        </w:rPr>
      </w:pPr>
      <w:bookmarkStart w:id="13" w:name="_Toc513711158"/>
      <w:bookmarkStart w:id="14" w:name="_Toc32307"/>
      <w:r>
        <w:rPr>
          <w:rFonts w:hint="eastAsia" w:ascii="宋体" w:hAnsi="宋体"/>
          <w:sz w:val="24"/>
          <w:szCs w:val="24"/>
        </w:rPr>
        <w:t>三、供应商资格条件</w:t>
      </w:r>
      <w:bookmarkEnd w:id="13"/>
      <w:bookmarkEnd w:id="14"/>
    </w:p>
    <w:p w14:paraId="31B59415">
      <w:pPr>
        <w:spacing w:line="480" w:lineRule="exact"/>
        <w:ind w:firstLine="480" w:firstLineChars="200"/>
        <w:rPr>
          <w:rFonts w:ascii="宋体" w:hAnsi="宋体"/>
          <w:sz w:val="24"/>
          <w:szCs w:val="24"/>
        </w:rPr>
      </w:pPr>
      <w:r>
        <w:rPr>
          <w:rFonts w:hint="eastAsia" w:ascii="宋体" w:hAnsi="宋体"/>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3332760D">
      <w:pPr>
        <w:spacing w:line="480" w:lineRule="exact"/>
        <w:ind w:firstLine="480" w:firstLineChars="200"/>
        <w:rPr>
          <w:rFonts w:ascii="宋体" w:hAnsi="宋体"/>
          <w:sz w:val="24"/>
          <w:szCs w:val="24"/>
        </w:rPr>
      </w:pPr>
      <w:r>
        <w:rPr>
          <w:rFonts w:hint="eastAsia" w:ascii="宋体" w:hAnsi="宋体"/>
          <w:sz w:val="24"/>
          <w:szCs w:val="24"/>
        </w:rPr>
        <w:t>（一）基本资格条件</w:t>
      </w:r>
    </w:p>
    <w:p w14:paraId="5F0D3387">
      <w:pPr>
        <w:spacing w:line="480" w:lineRule="exact"/>
        <w:ind w:firstLine="480" w:firstLineChars="200"/>
        <w:rPr>
          <w:rFonts w:ascii="宋体" w:hAnsi="宋体"/>
          <w:sz w:val="24"/>
          <w:szCs w:val="24"/>
        </w:rPr>
      </w:pPr>
      <w:r>
        <w:rPr>
          <w:rFonts w:hint="eastAsia" w:ascii="宋体" w:hAnsi="宋体"/>
          <w:sz w:val="24"/>
          <w:szCs w:val="24"/>
        </w:rPr>
        <w:t>1、具有独立承担民事责任的能力；</w:t>
      </w:r>
    </w:p>
    <w:p w14:paraId="1829C39D">
      <w:pPr>
        <w:spacing w:line="480" w:lineRule="exact"/>
        <w:ind w:firstLine="480" w:firstLineChars="200"/>
        <w:rPr>
          <w:rFonts w:ascii="宋体" w:hAnsi="宋体"/>
          <w:sz w:val="24"/>
          <w:szCs w:val="24"/>
        </w:rPr>
      </w:pPr>
      <w:r>
        <w:rPr>
          <w:rFonts w:hint="eastAsia" w:ascii="宋体" w:hAnsi="宋体"/>
          <w:sz w:val="24"/>
          <w:szCs w:val="24"/>
        </w:rPr>
        <w:t>2、具有良好的商业信誉和健全的财务会计制度；</w:t>
      </w:r>
    </w:p>
    <w:p w14:paraId="744A7B89">
      <w:pPr>
        <w:spacing w:line="480" w:lineRule="exact"/>
        <w:ind w:firstLine="480" w:firstLineChars="200"/>
        <w:rPr>
          <w:rFonts w:ascii="宋体" w:hAnsi="宋体"/>
          <w:sz w:val="24"/>
          <w:szCs w:val="24"/>
        </w:rPr>
      </w:pPr>
      <w:r>
        <w:rPr>
          <w:rFonts w:hint="eastAsia" w:ascii="宋体" w:hAnsi="宋体"/>
          <w:sz w:val="24"/>
          <w:szCs w:val="24"/>
        </w:rPr>
        <w:t>3、具有履行合同所必需的设备和专业技术能力；</w:t>
      </w:r>
    </w:p>
    <w:p w14:paraId="4173F4AB">
      <w:pPr>
        <w:spacing w:line="480" w:lineRule="exact"/>
        <w:ind w:firstLine="480" w:firstLineChars="200"/>
        <w:rPr>
          <w:rFonts w:ascii="宋体" w:hAnsi="宋体"/>
          <w:sz w:val="24"/>
          <w:szCs w:val="24"/>
        </w:rPr>
      </w:pPr>
      <w:r>
        <w:rPr>
          <w:rFonts w:hint="eastAsia" w:ascii="宋体" w:hAnsi="宋体"/>
          <w:sz w:val="24"/>
          <w:szCs w:val="24"/>
        </w:rPr>
        <w:t>4、有依法缴纳税收和社会保障资金的良好记录；</w:t>
      </w:r>
    </w:p>
    <w:p w14:paraId="4202ECC4">
      <w:pPr>
        <w:spacing w:line="480" w:lineRule="exact"/>
        <w:ind w:firstLine="480" w:firstLineChars="200"/>
        <w:rPr>
          <w:rFonts w:ascii="宋体" w:hAnsi="宋体"/>
          <w:sz w:val="24"/>
          <w:szCs w:val="24"/>
        </w:rPr>
      </w:pPr>
      <w:r>
        <w:rPr>
          <w:rFonts w:hint="eastAsia" w:ascii="宋体" w:hAnsi="宋体"/>
          <w:sz w:val="24"/>
          <w:szCs w:val="24"/>
        </w:rPr>
        <w:t>5、参加政府采购活动前三年内，在经营活动中无不良诚信记录和重大违法记录。</w:t>
      </w:r>
    </w:p>
    <w:p w14:paraId="37E7779D">
      <w:pPr>
        <w:spacing w:line="480" w:lineRule="exact"/>
        <w:ind w:firstLine="480" w:firstLineChars="200"/>
        <w:rPr>
          <w:rFonts w:ascii="宋体" w:hAnsi="宋体"/>
          <w:sz w:val="24"/>
          <w:szCs w:val="24"/>
        </w:rPr>
      </w:pPr>
      <w:r>
        <w:rPr>
          <w:rFonts w:hint="eastAsia" w:ascii="宋体" w:hAnsi="宋体"/>
          <w:sz w:val="24"/>
          <w:szCs w:val="24"/>
        </w:rPr>
        <w:t>6、法律、行政法规规定的其他条件。</w:t>
      </w:r>
    </w:p>
    <w:p w14:paraId="54F874A4">
      <w:pPr>
        <w:spacing w:line="480" w:lineRule="exact"/>
        <w:ind w:firstLine="480" w:firstLineChars="200"/>
        <w:rPr>
          <w:rFonts w:ascii="宋体" w:hAnsi="宋体"/>
          <w:sz w:val="24"/>
          <w:szCs w:val="24"/>
        </w:rPr>
      </w:pPr>
      <w:r>
        <w:rPr>
          <w:rFonts w:hint="eastAsia" w:ascii="宋体" w:hAnsi="宋体"/>
          <w:sz w:val="24"/>
          <w:szCs w:val="24"/>
        </w:rPr>
        <w:t>（二）特定资格条件</w:t>
      </w:r>
    </w:p>
    <w:p w14:paraId="29FF22D2">
      <w:pPr>
        <w:spacing w:line="480" w:lineRule="exact"/>
        <w:ind w:firstLine="480" w:firstLineChars="200"/>
        <w:rPr>
          <w:rFonts w:hint="eastAsia" w:ascii="宋体" w:hAnsi="宋体"/>
          <w:sz w:val="24"/>
          <w:szCs w:val="24"/>
        </w:rPr>
      </w:pPr>
      <w:r>
        <w:rPr>
          <w:rFonts w:hint="eastAsia" w:ascii="宋体" w:hAnsi="宋体"/>
          <w:sz w:val="24"/>
          <w:szCs w:val="24"/>
        </w:rPr>
        <w:t>1、投标人须具有</w:t>
      </w:r>
      <w:r>
        <w:rPr>
          <w:rFonts w:hint="eastAsia" w:ascii="宋体" w:hAnsi="宋体"/>
          <w:sz w:val="24"/>
          <w:szCs w:val="24"/>
          <w:lang w:val="en-US" w:eastAsia="zh-CN"/>
        </w:rPr>
        <w:t>建筑工程施工总承包资</w:t>
      </w:r>
      <w:r>
        <w:rPr>
          <w:rFonts w:hint="default" w:ascii="宋体" w:hAnsi="宋体"/>
          <w:sz w:val="24"/>
          <w:szCs w:val="24"/>
          <w:lang w:val="en-US" w:eastAsia="zh-CN"/>
        </w:rPr>
        <w:t>质三级及以上</w:t>
      </w:r>
      <w:r>
        <w:rPr>
          <w:rFonts w:hint="eastAsia" w:ascii="宋体" w:hAnsi="宋体"/>
          <w:sz w:val="24"/>
          <w:szCs w:val="24"/>
          <w:lang w:val="en-US" w:eastAsia="zh-CN"/>
        </w:rPr>
        <w:t>资质</w:t>
      </w:r>
      <w:r>
        <w:rPr>
          <w:rFonts w:hint="default" w:ascii="宋体" w:hAnsi="宋体"/>
          <w:sz w:val="24"/>
          <w:szCs w:val="24"/>
          <w:lang w:val="en-US" w:eastAsia="zh-CN"/>
        </w:rPr>
        <w:t>或建筑装修装饰工程专业承包二级及以上</w:t>
      </w:r>
      <w:r>
        <w:rPr>
          <w:rFonts w:hint="eastAsia" w:ascii="宋体" w:hAnsi="宋体"/>
          <w:sz w:val="24"/>
          <w:szCs w:val="24"/>
          <w:lang w:val="en-US" w:eastAsia="zh-CN"/>
        </w:rPr>
        <w:t>资质；（注：须提供资质证书的复印件并加盖投标人公章，原件备查。）</w:t>
      </w:r>
    </w:p>
    <w:p w14:paraId="06735D14">
      <w:pPr>
        <w:spacing w:line="480" w:lineRule="exact"/>
        <w:ind w:firstLine="480" w:firstLineChars="200"/>
        <w:rPr>
          <w:rFonts w:ascii="宋体" w:hAnsi="宋体"/>
          <w:sz w:val="24"/>
          <w:szCs w:val="24"/>
        </w:rPr>
      </w:pPr>
      <w:r>
        <w:rPr>
          <w:rFonts w:hint="eastAsia" w:ascii="宋体" w:hAnsi="宋体"/>
          <w:sz w:val="24"/>
          <w:szCs w:val="24"/>
        </w:rPr>
        <w:t>2、投标人须具有有效的安全生产许可证；（注：须提供安全生产许可证的复印件并加盖投标人公章，原件</w:t>
      </w:r>
      <w:r>
        <w:rPr>
          <w:rFonts w:hint="eastAsia" w:ascii="宋体" w:hAnsi="宋体"/>
          <w:sz w:val="24"/>
          <w:szCs w:val="24"/>
          <w:lang w:eastAsia="zh-CN"/>
        </w:rPr>
        <w:t>备</w:t>
      </w:r>
      <w:r>
        <w:rPr>
          <w:rFonts w:hint="eastAsia" w:ascii="宋体" w:hAnsi="宋体"/>
          <w:sz w:val="24"/>
          <w:szCs w:val="24"/>
        </w:rPr>
        <w:t>查。）</w:t>
      </w:r>
    </w:p>
    <w:p w14:paraId="0CB70CE9">
      <w:pPr>
        <w:spacing w:line="480" w:lineRule="exact"/>
        <w:ind w:firstLine="480" w:firstLineChars="200"/>
        <w:rPr>
          <w:rFonts w:ascii="宋体" w:hAnsi="宋体"/>
          <w:sz w:val="24"/>
          <w:szCs w:val="24"/>
        </w:rPr>
      </w:pPr>
      <w:r>
        <w:rPr>
          <w:rFonts w:hint="eastAsia" w:ascii="宋体" w:hAnsi="宋体"/>
          <w:sz w:val="24"/>
          <w:szCs w:val="24"/>
        </w:rPr>
        <w:t>3、拟投入本项目的项目经理应为投标人本单位员工，且同时具备建筑工程专业国家二级注册建造师执业资格（提供有效的注册资格证书、2018年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月为其缴纳养老保险的证明材</w:t>
      </w:r>
      <w:r>
        <w:rPr>
          <w:rFonts w:hint="eastAsia" w:ascii="宋体" w:hAnsi="宋体"/>
          <w:sz w:val="24"/>
          <w:szCs w:val="24"/>
          <w:lang w:eastAsia="zh-CN"/>
        </w:rPr>
        <w:t>料</w:t>
      </w:r>
      <w:r>
        <w:rPr>
          <w:rFonts w:hint="eastAsia" w:ascii="宋体" w:hAnsi="宋体"/>
          <w:sz w:val="24"/>
          <w:szCs w:val="24"/>
        </w:rPr>
        <w:t>并加盖投标人公章，原件</w:t>
      </w:r>
      <w:r>
        <w:rPr>
          <w:rFonts w:hint="eastAsia" w:ascii="宋体" w:hAnsi="宋体"/>
          <w:sz w:val="24"/>
          <w:szCs w:val="24"/>
          <w:lang w:eastAsia="zh-CN"/>
        </w:rPr>
        <w:t>备</w:t>
      </w:r>
      <w:r>
        <w:rPr>
          <w:rFonts w:hint="eastAsia" w:ascii="宋体" w:hAnsi="宋体"/>
          <w:sz w:val="24"/>
          <w:szCs w:val="24"/>
        </w:rPr>
        <w:t>查）。</w:t>
      </w:r>
    </w:p>
    <w:p w14:paraId="01D2A56E">
      <w:pPr>
        <w:spacing w:line="480" w:lineRule="exact"/>
        <w:ind w:firstLine="480" w:firstLineChars="200"/>
        <w:rPr>
          <w:rFonts w:ascii="宋体" w:hAnsi="宋体"/>
          <w:sz w:val="24"/>
          <w:szCs w:val="24"/>
        </w:rPr>
      </w:pPr>
      <w:r>
        <w:rPr>
          <w:rFonts w:hint="eastAsia" w:ascii="宋体" w:hAnsi="宋体"/>
          <w:sz w:val="24"/>
          <w:szCs w:val="24"/>
        </w:rPr>
        <w:t>4、</w:t>
      </w:r>
      <w:r>
        <w:rPr>
          <w:rFonts w:hint="eastAsia" w:ascii="宋体" w:hAnsi="宋体" w:cs="仿宋"/>
          <w:sz w:val="24"/>
          <w:szCs w:val="24"/>
        </w:rPr>
        <w:t>按照《重庆市市外建筑施工企业入渝信息报送管理办法》渝建发【2016】22号文规定，2016年5月1日起，重庆市市外建筑施工企业在投标前必须纳入市城乡建委“市外建筑施工企业入渝信息库”。市外建筑施工企业原分支机构入渝登记备案证在有效期内的，须提供分支机构入渝登记备案证原件。市外建筑施工企业原分支机构入渝登记备案证失效的和新入渝的市外建筑施工企业须纳入市城乡建委“市外建筑施工企业入渝信息库”并在有效期之内，须提供外地入渝施工企业“企业基本信息”及“经济技术管理人员基本信息”网页截图加盖供应商公章。</w:t>
      </w:r>
    </w:p>
    <w:p w14:paraId="0369D93D">
      <w:pPr>
        <w:spacing w:line="480" w:lineRule="exact"/>
        <w:ind w:firstLine="480" w:firstLineChars="200"/>
        <w:rPr>
          <w:rFonts w:ascii="宋体" w:hAnsi="宋体"/>
          <w:sz w:val="24"/>
          <w:szCs w:val="24"/>
        </w:rPr>
      </w:pPr>
      <w:r>
        <w:rPr>
          <w:rFonts w:hint="eastAsia" w:ascii="宋体" w:hAnsi="宋体"/>
          <w:sz w:val="24"/>
          <w:szCs w:val="24"/>
          <w:lang w:eastAsia="zh-CN"/>
        </w:rPr>
        <w:t>5</w:t>
      </w:r>
      <w:r>
        <w:rPr>
          <w:rFonts w:hint="eastAsia" w:ascii="宋体" w:hAnsi="宋体"/>
          <w:sz w:val="24"/>
          <w:szCs w:val="24"/>
        </w:rPr>
        <w:t>、本项目不接受联合体参与投标，不允许分包和转包。</w:t>
      </w:r>
    </w:p>
    <w:p w14:paraId="6488B1CD">
      <w:pPr>
        <w:pStyle w:val="3"/>
        <w:spacing w:line="480" w:lineRule="exact"/>
        <w:rPr>
          <w:rFonts w:ascii="宋体" w:hAnsi="宋体"/>
          <w:sz w:val="24"/>
          <w:szCs w:val="24"/>
        </w:rPr>
      </w:pPr>
      <w:bookmarkStart w:id="15" w:name="_Toc513711159"/>
      <w:bookmarkStart w:id="16" w:name="_Toc17091"/>
      <w:r>
        <w:rPr>
          <w:rFonts w:hint="eastAsia" w:ascii="宋体" w:hAnsi="宋体"/>
          <w:sz w:val="24"/>
          <w:szCs w:val="24"/>
        </w:rPr>
        <w:t>四、磋商有关说明</w:t>
      </w:r>
      <w:bookmarkEnd w:id="11"/>
      <w:bookmarkEnd w:id="15"/>
      <w:bookmarkEnd w:id="16"/>
    </w:p>
    <w:p w14:paraId="433D372D">
      <w:pPr>
        <w:spacing w:line="380" w:lineRule="exact"/>
        <w:ind w:firstLine="480" w:firstLineChars="200"/>
        <w:rPr>
          <w:rFonts w:ascii="宋体" w:hAnsi="宋体"/>
          <w:sz w:val="24"/>
          <w:szCs w:val="24"/>
        </w:rPr>
      </w:pPr>
      <w:bookmarkStart w:id="17" w:name="OLE_LINK2"/>
      <w:r>
        <w:rPr>
          <w:rFonts w:hint="eastAsia" w:ascii="宋体" w:hAnsi="宋体"/>
          <w:sz w:val="24"/>
          <w:szCs w:val="24"/>
        </w:rPr>
        <w:t>（一）</w:t>
      </w:r>
      <w:bookmarkStart w:id="18" w:name="字"/>
      <w:r>
        <w:rPr>
          <w:rFonts w:hint="eastAsia" w:ascii="宋体" w:hAnsi="宋体"/>
          <w:sz w:val="24"/>
          <w:szCs w:val="24"/>
        </w:rPr>
        <w:t>根据《重庆市财政局关于印发〈重庆市政府采购供应商注册及诚信管理暂行办法〉的通知》（渝财采购</w:t>
      </w:r>
      <w:bookmarkEnd w:id="18"/>
      <w:r>
        <w:rPr>
          <w:rFonts w:hint="eastAsia" w:ascii="宋体" w:hAnsi="宋体"/>
          <w:sz w:val="24"/>
          <w:szCs w:val="24"/>
        </w:rPr>
        <w:t>〔</w:t>
      </w:r>
      <w:bookmarkStart w:id="19" w:name="年"/>
      <w:r>
        <w:rPr>
          <w:rFonts w:ascii="宋体" w:hAnsi="宋体"/>
          <w:sz w:val="24"/>
          <w:szCs w:val="24"/>
        </w:rPr>
        <w:t>2015</w:t>
      </w:r>
      <w:bookmarkEnd w:id="19"/>
      <w:r>
        <w:rPr>
          <w:rFonts w:hint="eastAsia" w:ascii="宋体" w:hAnsi="宋体"/>
          <w:sz w:val="24"/>
          <w:szCs w:val="24"/>
        </w:rPr>
        <w:t>〕</w:t>
      </w:r>
      <w:bookmarkStart w:id="20" w:name="号"/>
      <w:r>
        <w:rPr>
          <w:rFonts w:ascii="宋体" w:hAnsi="宋体"/>
          <w:sz w:val="24"/>
          <w:szCs w:val="24"/>
        </w:rPr>
        <w:t>45</w:t>
      </w:r>
      <w:bookmarkEnd w:id="20"/>
      <w:r>
        <w:rPr>
          <w:rFonts w:hint="eastAsia" w:ascii="宋体" w:hAnsi="宋体"/>
          <w:sz w:val="24"/>
          <w:szCs w:val="24"/>
        </w:rPr>
        <w:t>号）规定，供应商应按要求进行注册，通过重庆市政府采购网（</w:t>
      </w:r>
      <w:r>
        <w:fldChar w:fldCharType="begin"/>
      </w:r>
      <w:r>
        <w:instrText xml:space="preserve"> HYPERLINK "http://www.cqgp.gov.cn" </w:instrText>
      </w:r>
      <w:r>
        <w:fldChar w:fldCharType="separate"/>
      </w:r>
      <w:r>
        <w:rPr>
          <w:rFonts w:hint="eastAsia" w:ascii="宋体" w:hAnsi="宋体"/>
          <w:sz w:val="24"/>
          <w:szCs w:val="24"/>
        </w:rPr>
        <w:t>www.cqgp.gov.cn</w:t>
      </w:r>
      <w:r>
        <w:rPr>
          <w:rFonts w:hint="eastAsia" w:ascii="宋体" w:hAnsi="宋体"/>
          <w:sz w:val="24"/>
          <w:szCs w:val="24"/>
        </w:rPr>
        <w:fldChar w:fldCharType="end"/>
      </w:r>
      <w:r>
        <w:rPr>
          <w:rFonts w:hint="eastAsia" w:ascii="宋体" w:hAnsi="宋体"/>
          <w:sz w:val="24"/>
          <w:szCs w:val="24"/>
        </w:rPr>
        <w:t>），登记加入“重庆市政府采购供应商库”。</w:t>
      </w:r>
    </w:p>
    <w:p w14:paraId="78FF5548">
      <w:pPr>
        <w:spacing w:line="380" w:lineRule="exact"/>
        <w:ind w:firstLine="480" w:firstLineChars="200"/>
        <w:rPr>
          <w:rFonts w:ascii="宋体" w:hAnsi="宋体"/>
          <w:sz w:val="24"/>
          <w:szCs w:val="24"/>
        </w:rPr>
      </w:pPr>
      <w:r>
        <w:rPr>
          <w:rFonts w:hint="eastAsia" w:ascii="宋体" w:hAnsi="宋体"/>
          <w:sz w:val="24"/>
          <w:szCs w:val="24"/>
        </w:rPr>
        <w:t>（二）凡有意参加磋商的供应商，请自行在《重庆市政府采购网》下载本项目竞争性磋商文件以及补遗等磋商前公布的所有项目资料，无论供应商下载与否，均视为已知晓所有磋商实质性要求内容，竞争性磋商文件购买费在各供应商递交响应文件时一并缴纳。</w:t>
      </w:r>
    </w:p>
    <w:p w14:paraId="1FAAD372">
      <w:pPr>
        <w:spacing w:line="380" w:lineRule="exact"/>
        <w:ind w:firstLine="480" w:firstLineChars="200"/>
        <w:rPr>
          <w:rFonts w:ascii="宋体" w:hAnsi="宋体"/>
          <w:sz w:val="24"/>
          <w:szCs w:val="24"/>
        </w:rPr>
      </w:pPr>
      <w:r>
        <w:rPr>
          <w:rFonts w:hint="eastAsia" w:ascii="宋体" w:hAnsi="宋体"/>
          <w:sz w:val="24"/>
          <w:szCs w:val="24"/>
        </w:rPr>
        <w:t>（三）磋商文件公告期限：</w:t>
      </w:r>
      <w:r>
        <w:rPr>
          <w:rFonts w:ascii="宋体" w:hAnsi="宋体"/>
          <w:sz w:val="24"/>
          <w:szCs w:val="24"/>
        </w:rPr>
        <w:t>自</w:t>
      </w:r>
      <w:r>
        <w:rPr>
          <w:rFonts w:hint="eastAsia" w:ascii="宋体" w:hAnsi="宋体"/>
          <w:sz w:val="24"/>
          <w:szCs w:val="24"/>
        </w:rPr>
        <w:t>磋商</w:t>
      </w:r>
      <w:r>
        <w:rPr>
          <w:rFonts w:ascii="宋体" w:hAnsi="宋体"/>
          <w:sz w:val="24"/>
          <w:szCs w:val="24"/>
        </w:rPr>
        <w:t>公告发布之日（</w:t>
      </w:r>
      <w:r>
        <w:rPr>
          <w:rFonts w:hint="eastAsia" w:ascii="宋体" w:hAnsi="宋体"/>
          <w:sz w:val="24"/>
          <w:szCs w:val="24"/>
        </w:rPr>
        <w:t>2018年9月18日</w:t>
      </w:r>
      <w:r>
        <w:rPr>
          <w:rFonts w:ascii="宋体" w:hAnsi="宋体"/>
          <w:sz w:val="24"/>
          <w:szCs w:val="24"/>
        </w:rPr>
        <w:t>）起</w:t>
      </w:r>
      <w:r>
        <w:rPr>
          <w:rFonts w:hint="eastAsia" w:ascii="宋体" w:hAnsi="宋体"/>
          <w:sz w:val="24"/>
          <w:szCs w:val="24"/>
        </w:rPr>
        <w:t>五</w:t>
      </w:r>
      <w:r>
        <w:rPr>
          <w:rFonts w:ascii="宋体" w:hAnsi="宋体"/>
          <w:sz w:val="24"/>
          <w:szCs w:val="24"/>
        </w:rPr>
        <w:t>个工作日</w:t>
      </w:r>
      <w:r>
        <w:rPr>
          <w:rFonts w:hint="eastAsia" w:ascii="宋体" w:hAnsi="宋体"/>
          <w:sz w:val="24"/>
          <w:szCs w:val="24"/>
        </w:rPr>
        <w:t>。</w:t>
      </w:r>
    </w:p>
    <w:p w14:paraId="15562553">
      <w:pPr>
        <w:spacing w:line="380" w:lineRule="exact"/>
        <w:ind w:firstLine="480" w:firstLineChars="200"/>
        <w:rPr>
          <w:rFonts w:ascii="宋体" w:hAnsi="宋体"/>
          <w:sz w:val="24"/>
          <w:szCs w:val="24"/>
        </w:rPr>
      </w:pPr>
      <w:r>
        <w:rPr>
          <w:rFonts w:hint="eastAsia" w:ascii="宋体" w:hAnsi="宋体"/>
          <w:sz w:val="24"/>
          <w:szCs w:val="24"/>
        </w:rPr>
        <w:t>（四）竞争性磋商文件售价：300元/份（售后不退）。</w:t>
      </w:r>
    </w:p>
    <w:p w14:paraId="4FB5E3B1">
      <w:pPr>
        <w:spacing w:line="380" w:lineRule="exact"/>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38DCD203">
      <w:pPr>
        <w:spacing w:line="380" w:lineRule="exact"/>
        <w:ind w:firstLine="480" w:firstLineChars="200"/>
        <w:rPr>
          <w:rFonts w:ascii="宋体" w:hAnsi="宋体"/>
          <w:sz w:val="24"/>
          <w:szCs w:val="24"/>
        </w:rPr>
      </w:pPr>
      <w:r>
        <w:rPr>
          <w:rFonts w:hint="eastAsia" w:ascii="宋体" w:hAnsi="宋体"/>
          <w:sz w:val="24"/>
          <w:szCs w:val="24"/>
        </w:rPr>
        <w:t>1、按时递交了响应文件；</w:t>
      </w:r>
    </w:p>
    <w:p w14:paraId="32499AD9">
      <w:pPr>
        <w:spacing w:line="380" w:lineRule="exact"/>
        <w:ind w:firstLine="480" w:firstLineChars="200"/>
        <w:rPr>
          <w:rFonts w:ascii="宋体" w:hAnsi="宋体"/>
          <w:sz w:val="24"/>
          <w:szCs w:val="24"/>
        </w:rPr>
      </w:pPr>
      <w:r>
        <w:rPr>
          <w:rFonts w:hint="eastAsia" w:ascii="宋体" w:hAnsi="宋体"/>
          <w:sz w:val="24"/>
          <w:szCs w:val="24"/>
        </w:rPr>
        <w:t>2、按时报名签到；</w:t>
      </w:r>
      <w:bookmarkEnd w:id="17"/>
    </w:p>
    <w:p w14:paraId="1D171292">
      <w:pPr>
        <w:spacing w:line="380" w:lineRule="exact"/>
        <w:ind w:firstLine="480" w:firstLineChars="200"/>
        <w:rPr>
          <w:rFonts w:ascii="宋体" w:hAnsi="宋体"/>
          <w:sz w:val="24"/>
          <w:szCs w:val="24"/>
        </w:rPr>
      </w:pPr>
      <w:r>
        <w:rPr>
          <w:rFonts w:hint="eastAsia" w:ascii="宋体" w:hAnsi="宋体"/>
          <w:sz w:val="24"/>
          <w:szCs w:val="24"/>
        </w:rPr>
        <w:t>3、按时递交了现场踏勘回执。</w:t>
      </w:r>
    </w:p>
    <w:p w14:paraId="5B785B26">
      <w:pPr>
        <w:spacing w:line="380" w:lineRule="exact"/>
        <w:ind w:firstLine="480" w:firstLineChars="200"/>
        <w:rPr>
          <w:rFonts w:ascii="宋体" w:hAnsi="宋体"/>
          <w:sz w:val="24"/>
          <w:szCs w:val="24"/>
        </w:rPr>
      </w:pPr>
      <w:r>
        <w:rPr>
          <w:rFonts w:hint="eastAsia" w:ascii="宋体" w:hAnsi="宋体"/>
          <w:sz w:val="24"/>
          <w:szCs w:val="24"/>
        </w:rPr>
        <w:t>（六）递交响应文件地点：重庆市公共资源交易中心机电设备招投标•政府采购分中心开标厅（重庆市江北区五简路2号重庆咨询大厦A栋，见当日一楼大厅指示牌）</w:t>
      </w:r>
    </w:p>
    <w:p w14:paraId="51625266">
      <w:pPr>
        <w:spacing w:line="380" w:lineRule="exact"/>
        <w:ind w:firstLine="480" w:firstLineChars="200"/>
        <w:rPr>
          <w:rFonts w:ascii="宋体" w:hAnsi="宋体"/>
          <w:sz w:val="24"/>
          <w:szCs w:val="24"/>
        </w:rPr>
      </w:pPr>
      <w:r>
        <w:rPr>
          <w:rFonts w:hint="eastAsia" w:ascii="宋体" w:hAnsi="宋体"/>
          <w:sz w:val="24"/>
          <w:szCs w:val="24"/>
        </w:rPr>
        <w:t>（七）响应文件递交截止时间：2018年9月28日北京时间10:00</w:t>
      </w:r>
    </w:p>
    <w:p w14:paraId="13F3FB40">
      <w:pPr>
        <w:spacing w:line="380" w:lineRule="exact"/>
        <w:ind w:firstLine="480" w:firstLineChars="200"/>
        <w:rPr>
          <w:rFonts w:ascii="宋体" w:hAnsi="宋体"/>
          <w:sz w:val="24"/>
          <w:szCs w:val="24"/>
        </w:rPr>
      </w:pPr>
      <w:r>
        <w:rPr>
          <w:rFonts w:hint="eastAsia" w:ascii="宋体" w:hAnsi="宋体"/>
          <w:sz w:val="24"/>
          <w:szCs w:val="24"/>
        </w:rPr>
        <w:t>（八）响应文件开启时间：2018年9月28日北京时间10:00</w:t>
      </w:r>
    </w:p>
    <w:p w14:paraId="2E37024A">
      <w:pPr>
        <w:spacing w:line="380" w:lineRule="exact"/>
        <w:ind w:firstLine="480" w:firstLineChars="200"/>
        <w:rPr>
          <w:rFonts w:ascii="宋体" w:hAnsi="宋体"/>
          <w:sz w:val="24"/>
          <w:szCs w:val="24"/>
        </w:rPr>
      </w:pPr>
      <w:r>
        <w:rPr>
          <w:rFonts w:hint="eastAsia" w:ascii="宋体" w:hAnsi="宋体"/>
          <w:sz w:val="24"/>
          <w:szCs w:val="24"/>
        </w:rPr>
        <w:t>（九）磋商开始时间：2018年9月28日北京时间10:00</w:t>
      </w:r>
    </w:p>
    <w:p w14:paraId="11FEB5BE">
      <w:pPr>
        <w:spacing w:line="380" w:lineRule="exact"/>
        <w:ind w:firstLine="480" w:firstLineChars="200"/>
        <w:rPr>
          <w:rFonts w:ascii="宋体" w:hAnsi="宋体"/>
          <w:sz w:val="24"/>
          <w:szCs w:val="24"/>
        </w:rPr>
      </w:pPr>
      <w:r>
        <w:rPr>
          <w:rFonts w:hint="eastAsia" w:ascii="宋体" w:hAnsi="宋体"/>
          <w:sz w:val="24"/>
          <w:szCs w:val="24"/>
        </w:rPr>
        <w:t>（十）磋商地点：重庆市公共资源交易中心机电设备招投标•政府采购分中心开标厅（重庆市江北区五简路2号重庆咨询大厦A栋，见当日一楼大厅指示牌）</w:t>
      </w:r>
    </w:p>
    <w:p w14:paraId="1FAB2E5A">
      <w:pPr>
        <w:pStyle w:val="3"/>
        <w:spacing w:line="380" w:lineRule="exact"/>
        <w:rPr>
          <w:rFonts w:ascii="宋体" w:hAnsi="宋体"/>
          <w:sz w:val="24"/>
          <w:szCs w:val="24"/>
        </w:rPr>
      </w:pPr>
      <w:bookmarkStart w:id="21" w:name="_Toc17061"/>
      <w:bookmarkStart w:id="22" w:name="_Toc513711160"/>
      <w:bookmarkStart w:id="23" w:name="_Toc373860294"/>
      <w:r>
        <w:rPr>
          <w:rFonts w:hint="eastAsia" w:ascii="宋体" w:hAnsi="宋体"/>
          <w:sz w:val="24"/>
          <w:szCs w:val="24"/>
        </w:rPr>
        <w:t>五、现场踏勘</w:t>
      </w:r>
      <w:bookmarkEnd w:id="21"/>
    </w:p>
    <w:p w14:paraId="2D6A0F0E">
      <w:pPr>
        <w:snapToGrid w:val="0"/>
        <w:spacing w:line="380" w:lineRule="exact"/>
        <w:ind w:firstLine="480" w:firstLineChars="200"/>
        <w:rPr>
          <w:rFonts w:ascii="宋体" w:hAnsi="宋体"/>
          <w:sz w:val="24"/>
          <w:szCs w:val="24"/>
        </w:rPr>
      </w:pPr>
      <w:r>
        <w:rPr>
          <w:rFonts w:hint="eastAsia" w:ascii="宋体" w:hAnsi="宋体"/>
          <w:sz w:val="24"/>
          <w:szCs w:val="24"/>
        </w:rPr>
        <w:t>本项目为集中踏勘，集中踏勘时间为2018年9月21日10：00（北京时间）于重庆市体育局大门处集合（拟派踏勘人员为1~2人），集中踏勘后视为已对本项目建设内容、设备材料，施工要求等充分理解，投标人按招标要求完成本项目实施，并自愿承担本项目的所有风险；未能参加集中踏勘的，投标人自行负责，采购人不承担任何责任。</w:t>
      </w:r>
    </w:p>
    <w:p w14:paraId="70CBCEEA">
      <w:pPr>
        <w:snapToGrid w:val="0"/>
        <w:spacing w:line="380" w:lineRule="exact"/>
        <w:ind w:firstLine="480" w:firstLineChars="200"/>
        <w:rPr>
          <w:rFonts w:ascii="宋体" w:hAnsi="宋体"/>
          <w:sz w:val="24"/>
          <w:szCs w:val="24"/>
        </w:rPr>
      </w:pPr>
      <w:r>
        <w:rPr>
          <w:rFonts w:hint="eastAsia" w:ascii="宋体" w:hAnsi="宋体"/>
          <w:sz w:val="24"/>
          <w:szCs w:val="24"/>
        </w:rPr>
        <w:t xml:space="preserve">现场踏勘联系人：曾老师 </w:t>
      </w:r>
    </w:p>
    <w:p w14:paraId="18F805B4">
      <w:pPr>
        <w:snapToGrid w:val="0"/>
        <w:spacing w:line="380" w:lineRule="exact"/>
        <w:ind w:firstLine="480" w:firstLineChars="200"/>
        <w:rPr>
          <w:rFonts w:ascii="宋体" w:hAnsi="宋体"/>
          <w:sz w:val="24"/>
          <w:szCs w:val="24"/>
        </w:rPr>
      </w:pPr>
      <w:r>
        <w:rPr>
          <w:rFonts w:hint="eastAsia" w:ascii="宋体" w:hAnsi="宋体"/>
          <w:sz w:val="24"/>
          <w:szCs w:val="24"/>
        </w:rPr>
        <w:t xml:space="preserve">联系电话：（023）61665187 </w:t>
      </w:r>
    </w:p>
    <w:p w14:paraId="775FF8A4">
      <w:pPr>
        <w:snapToGrid w:val="0"/>
        <w:spacing w:line="380" w:lineRule="exact"/>
        <w:ind w:firstLine="482" w:firstLineChars="200"/>
        <w:rPr>
          <w:rFonts w:ascii="宋体" w:hAnsi="宋体"/>
          <w:b/>
          <w:bCs/>
          <w:sz w:val="24"/>
          <w:szCs w:val="24"/>
        </w:rPr>
      </w:pPr>
      <w:r>
        <w:rPr>
          <w:rFonts w:hint="eastAsia" w:ascii="宋体" w:hAnsi="宋体"/>
          <w:b/>
          <w:bCs/>
          <w:sz w:val="24"/>
          <w:szCs w:val="24"/>
        </w:rPr>
        <w:t>注：踏勘人员须出具授权委托书及身份证原件。</w:t>
      </w:r>
    </w:p>
    <w:p w14:paraId="048661E3">
      <w:pPr>
        <w:pStyle w:val="3"/>
        <w:spacing w:line="380" w:lineRule="exact"/>
        <w:rPr>
          <w:rFonts w:ascii="宋体" w:hAnsi="宋体"/>
          <w:sz w:val="24"/>
          <w:szCs w:val="24"/>
        </w:rPr>
      </w:pPr>
      <w:bookmarkStart w:id="24" w:name="_Toc13437"/>
      <w:r>
        <w:rPr>
          <w:rFonts w:hint="eastAsia" w:ascii="宋体" w:hAnsi="宋体"/>
          <w:sz w:val="24"/>
          <w:szCs w:val="24"/>
        </w:rPr>
        <w:t>六、磋商保证金</w:t>
      </w:r>
      <w:bookmarkEnd w:id="22"/>
      <w:bookmarkEnd w:id="23"/>
      <w:bookmarkEnd w:id="24"/>
    </w:p>
    <w:p w14:paraId="16C651FC">
      <w:pPr>
        <w:snapToGrid w:val="0"/>
        <w:spacing w:line="380" w:lineRule="exact"/>
        <w:ind w:firstLine="480" w:firstLineChars="200"/>
        <w:rPr>
          <w:rFonts w:ascii="宋体" w:hAnsi="宋体"/>
          <w:sz w:val="24"/>
          <w:szCs w:val="24"/>
        </w:rPr>
      </w:pPr>
      <w:r>
        <w:rPr>
          <w:rFonts w:hint="eastAsia" w:ascii="宋体" w:hAnsi="宋体"/>
          <w:sz w:val="24"/>
          <w:szCs w:val="24"/>
        </w:rPr>
        <w:t>（一）保证金递交</w:t>
      </w:r>
    </w:p>
    <w:p w14:paraId="4278C7C2">
      <w:pPr>
        <w:snapToGrid w:val="0"/>
        <w:spacing w:line="380" w:lineRule="exact"/>
        <w:ind w:firstLine="480" w:firstLineChars="200"/>
        <w:rPr>
          <w:rFonts w:ascii="宋体" w:hAnsi="宋体"/>
          <w:sz w:val="24"/>
          <w:szCs w:val="24"/>
        </w:rPr>
      </w:pPr>
      <w:r>
        <w:rPr>
          <w:rFonts w:hint="eastAsia" w:ascii="宋体" w:hAnsi="宋体"/>
          <w:sz w:val="24"/>
          <w:szCs w:val="24"/>
        </w:rPr>
        <w:t>供应商须按本项目规定的磋商保证金金额进行缴纳（保证金金额详见本篇，一、竞争性磋商内容），由供应商从其基本账户将磋商保证金汇至以下账户（任选其一），磋商保证金的到账截止时间为2018年9月28日北京时间9:30。</w:t>
      </w:r>
    </w:p>
    <w:p w14:paraId="3FD36CA5">
      <w:pPr>
        <w:snapToGrid w:val="0"/>
        <w:spacing w:line="380" w:lineRule="exact"/>
        <w:ind w:firstLine="480" w:firstLineChars="200"/>
        <w:rPr>
          <w:rFonts w:ascii="宋体" w:hAnsi="宋体"/>
          <w:sz w:val="24"/>
          <w:szCs w:val="24"/>
        </w:rPr>
      </w:pPr>
      <w:r>
        <w:rPr>
          <w:rFonts w:hint="eastAsia" w:ascii="宋体" w:hAnsi="宋体"/>
          <w:sz w:val="24"/>
          <w:szCs w:val="24"/>
        </w:rPr>
        <w:t>保证金账户（一）：</w:t>
      </w:r>
    </w:p>
    <w:p w14:paraId="6C66EA60">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0606CBDE">
      <w:pPr>
        <w:snapToGrid w:val="0"/>
        <w:spacing w:line="380" w:lineRule="exact"/>
        <w:ind w:firstLine="480" w:firstLineChars="200"/>
        <w:rPr>
          <w:rFonts w:ascii="宋体" w:hAnsi="宋体"/>
          <w:sz w:val="24"/>
          <w:szCs w:val="24"/>
        </w:rPr>
      </w:pPr>
      <w:r>
        <w:rPr>
          <w:rFonts w:hint="eastAsia" w:ascii="宋体" w:hAnsi="宋体"/>
          <w:sz w:val="24"/>
          <w:szCs w:val="24"/>
        </w:rPr>
        <w:t>开户行：建设银行重庆中山路支行（行号：105653005006）</w:t>
      </w:r>
    </w:p>
    <w:p w14:paraId="0EEF1B94">
      <w:pPr>
        <w:snapToGrid w:val="0"/>
        <w:spacing w:line="380" w:lineRule="exact"/>
        <w:ind w:firstLine="480" w:firstLineChars="200"/>
        <w:rPr>
          <w:rFonts w:ascii="宋体" w:hAnsi="宋体"/>
          <w:sz w:val="24"/>
          <w:szCs w:val="24"/>
        </w:rPr>
      </w:pPr>
      <w:r>
        <w:rPr>
          <w:rFonts w:hint="eastAsia" w:ascii="宋体" w:hAnsi="宋体"/>
          <w:sz w:val="24"/>
          <w:szCs w:val="24"/>
        </w:rPr>
        <w:t>账  号：50001004141052539490020757</w:t>
      </w:r>
    </w:p>
    <w:p w14:paraId="4B054018">
      <w:pPr>
        <w:snapToGrid w:val="0"/>
        <w:spacing w:line="380" w:lineRule="exact"/>
        <w:ind w:firstLine="480" w:firstLineChars="200"/>
        <w:rPr>
          <w:rFonts w:ascii="宋体" w:hAnsi="宋体"/>
          <w:sz w:val="24"/>
          <w:szCs w:val="24"/>
        </w:rPr>
      </w:pPr>
      <w:r>
        <w:rPr>
          <w:rFonts w:hint="eastAsia" w:ascii="宋体" w:hAnsi="宋体"/>
          <w:sz w:val="24"/>
          <w:szCs w:val="24"/>
        </w:rPr>
        <w:t>保证金账户（二）：</w:t>
      </w:r>
    </w:p>
    <w:p w14:paraId="40D797C8">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46436A5">
      <w:pPr>
        <w:snapToGrid w:val="0"/>
        <w:spacing w:line="380" w:lineRule="exact"/>
        <w:ind w:firstLine="480" w:firstLineChars="200"/>
        <w:rPr>
          <w:rFonts w:ascii="宋体" w:hAnsi="宋体"/>
          <w:sz w:val="24"/>
          <w:szCs w:val="24"/>
        </w:rPr>
      </w:pPr>
      <w:r>
        <w:rPr>
          <w:rFonts w:hint="eastAsia" w:ascii="宋体" w:hAnsi="宋体"/>
          <w:sz w:val="24"/>
          <w:szCs w:val="24"/>
        </w:rPr>
        <w:t>开户行：工商银行重庆朝天门支行（行号：102653000013）</w:t>
      </w:r>
    </w:p>
    <w:p w14:paraId="0D7E1D8D">
      <w:pPr>
        <w:snapToGrid w:val="0"/>
        <w:spacing w:line="380" w:lineRule="exact"/>
        <w:ind w:firstLine="480" w:firstLineChars="200"/>
        <w:rPr>
          <w:rFonts w:ascii="宋体" w:hAnsi="宋体"/>
          <w:sz w:val="24"/>
          <w:szCs w:val="24"/>
        </w:rPr>
      </w:pPr>
      <w:r>
        <w:rPr>
          <w:rFonts w:hint="eastAsia" w:ascii="宋体" w:hAnsi="宋体"/>
          <w:sz w:val="24"/>
          <w:szCs w:val="24"/>
        </w:rPr>
        <w:t>账  号：9558853100004864256</w:t>
      </w:r>
    </w:p>
    <w:p w14:paraId="1B8AD801">
      <w:pPr>
        <w:snapToGrid w:val="0"/>
        <w:spacing w:line="380" w:lineRule="exact"/>
        <w:ind w:firstLine="480" w:firstLineChars="200"/>
        <w:rPr>
          <w:rFonts w:ascii="宋体" w:hAnsi="宋体"/>
          <w:sz w:val="24"/>
          <w:szCs w:val="24"/>
        </w:rPr>
      </w:pPr>
      <w:r>
        <w:rPr>
          <w:rFonts w:hint="eastAsia" w:ascii="宋体" w:hAnsi="宋体"/>
          <w:sz w:val="24"/>
          <w:szCs w:val="24"/>
        </w:rPr>
        <w:t>保证金账户（三）：</w:t>
      </w:r>
    </w:p>
    <w:p w14:paraId="24E1384B">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7E7E02FB">
      <w:pPr>
        <w:snapToGrid w:val="0"/>
        <w:spacing w:line="380" w:lineRule="exact"/>
        <w:ind w:firstLine="480" w:firstLineChars="200"/>
        <w:rPr>
          <w:rFonts w:ascii="宋体" w:hAnsi="宋体"/>
          <w:sz w:val="24"/>
          <w:szCs w:val="24"/>
        </w:rPr>
      </w:pPr>
      <w:r>
        <w:rPr>
          <w:rFonts w:hint="eastAsia" w:ascii="宋体" w:hAnsi="宋体"/>
          <w:sz w:val="24"/>
          <w:szCs w:val="24"/>
        </w:rPr>
        <w:t>开户行：招商银行重庆上清寺支行（行号：308653018067）</w:t>
      </w:r>
    </w:p>
    <w:p w14:paraId="0538CE42">
      <w:pPr>
        <w:snapToGrid w:val="0"/>
        <w:spacing w:line="380" w:lineRule="exact"/>
        <w:ind w:firstLine="480" w:firstLineChars="200"/>
        <w:rPr>
          <w:rFonts w:ascii="宋体" w:hAnsi="宋体"/>
          <w:sz w:val="24"/>
          <w:szCs w:val="24"/>
        </w:rPr>
      </w:pPr>
      <w:r>
        <w:rPr>
          <w:rFonts w:hint="eastAsia" w:ascii="宋体" w:hAnsi="宋体"/>
          <w:sz w:val="24"/>
          <w:szCs w:val="24"/>
        </w:rPr>
        <w:t>账  号：123905538210902017756</w:t>
      </w:r>
    </w:p>
    <w:p w14:paraId="36E78174">
      <w:pPr>
        <w:snapToGrid w:val="0"/>
        <w:spacing w:line="380" w:lineRule="exact"/>
        <w:ind w:firstLine="480" w:firstLineChars="200"/>
        <w:rPr>
          <w:rFonts w:ascii="宋体" w:hAnsi="宋体"/>
          <w:sz w:val="24"/>
          <w:szCs w:val="24"/>
        </w:rPr>
      </w:pPr>
      <w:r>
        <w:rPr>
          <w:rFonts w:hint="eastAsia" w:ascii="宋体" w:hAnsi="宋体"/>
          <w:sz w:val="24"/>
          <w:szCs w:val="24"/>
        </w:rPr>
        <w:t>保证金账户（四）：</w:t>
      </w:r>
    </w:p>
    <w:p w14:paraId="775C609D">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D868035">
      <w:pPr>
        <w:snapToGrid w:val="0"/>
        <w:spacing w:line="380" w:lineRule="exact"/>
        <w:ind w:firstLine="480" w:firstLineChars="200"/>
        <w:rPr>
          <w:rFonts w:ascii="宋体" w:hAnsi="宋体"/>
          <w:sz w:val="24"/>
          <w:szCs w:val="24"/>
        </w:rPr>
      </w:pPr>
      <w:r>
        <w:rPr>
          <w:rFonts w:hint="eastAsia" w:ascii="宋体" w:hAnsi="宋体"/>
          <w:sz w:val="24"/>
          <w:szCs w:val="24"/>
        </w:rPr>
        <w:t>开户行：重庆农村商业银行股份有限公司江北支行（行号：314653000038）</w:t>
      </w:r>
    </w:p>
    <w:p w14:paraId="2A496CCB">
      <w:pPr>
        <w:snapToGrid w:val="0"/>
        <w:spacing w:line="380" w:lineRule="exact"/>
        <w:ind w:firstLine="480" w:firstLineChars="200"/>
        <w:rPr>
          <w:rFonts w:ascii="宋体" w:hAnsi="宋体"/>
          <w:sz w:val="24"/>
          <w:szCs w:val="24"/>
        </w:rPr>
      </w:pPr>
      <w:r>
        <w:rPr>
          <w:rFonts w:hint="eastAsia" w:ascii="宋体" w:hAnsi="宋体"/>
          <w:sz w:val="24"/>
          <w:szCs w:val="24"/>
        </w:rPr>
        <w:t>账  号：0205010120010023629016757</w:t>
      </w:r>
    </w:p>
    <w:p w14:paraId="2B74BEB9">
      <w:pPr>
        <w:snapToGrid w:val="0"/>
        <w:spacing w:line="380" w:lineRule="exact"/>
        <w:ind w:firstLine="480" w:firstLineChars="200"/>
        <w:rPr>
          <w:rFonts w:ascii="宋体" w:hAnsi="宋体"/>
          <w:sz w:val="24"/>
          <w:szCs w:val="24"/>
        </w:rPr>
      </w:pPr>
      <w:r>
        <w:rPr>
          <w:rFonts w:hint="eastAsia" w:ascii="宋体" w:hAnsi="宋体"/>
          <w:sz w:val="24"/>
          <w:szCs w:val="24"/>
        </w:rPr>
        <w:t>保证金账户（五）：</w:t>
      </w:r>
    </w:p>
    <w:p w14:paraId="6E520DDE">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3F48D12">
      <w:pPr>
        <w:snapToGrid w:val="0"/>
        <w:spacing w:line="380" w:lineRule="exact"/>
        <w:ind w:firstLine="480" w:firstLineChars="200"/>
        <w:rPr>
          <w:rFonts w:ascii="宋体" w:hAnsi="宋体"/>
          <w:sz w:val="24"/>
          <w:szCs w:val="24"/>
        </w:rPr>
      </w:pPr>
      <w:r>
        <w:rPr>
          <w:rFonts w:hint="eastAsia" w:ascii="宋体" w:hAnsi="宋体"/>
          <w:sz w:val="24"/>
          <w:szCs w:val="24"/>
        </w:rPr>
        <w:t>开户行：平安银行重庆杨家坪支行（行号：307653004078）</w:t>
      </w:r>
    </w:p>
    <w:p w14:paraId="73726CD8">
      <w:pPr>
        <w:snapToGrid w:val="0"/>
        <w:spacing w:line="380" w:lineRule="exact"/>
        <w:ind w:firstLine="480" w:firstLineChars="200"/>
        <w:rPr>
          <w:rFonts w:ascii="宋体" w:hAnsi="宋体"/>
          <w:sz w:val="24"/>
          <w:szCs w:val="24"/>
        </w:rPr>
      </w:pPr>
      <w:r>
        <w:rPr>
          <w:rFonts w:hint="eastAsia" w:ascii="宋体" w:hAnsi="宋体"/>
          <w:sz w:val="24"/>
          <w:szCs w:val="24"/>
        </w:rPr>
        <w:t>账  号：30105275012757</w:t>
      </w:r>
    </w:p>
    <w:p w14:paraId="584D195E">
      <w:pPr>
        <w:snapToGrid w:val="0"/>
        <w:spacing w:line="380" w:lineRule="exact"/>
        <w:ind w:firstLine="480" w:firstLineChars="200"/>
        <w:rPr>
          <w:rFonts w:ascii="宋体" w:hAnsi="宋体"/>
          <w:sz w:val="24"/>
          <w:szCs w:val="24"/>
        </w:rPr>
      </w:pPr>
      <w:r>
        <w:rPr>
          <w:rFonts w:hint="eastAsia" w:ascii="宋体" w:hAnsi="宋体"/>
          <w:sz w:val="24"/>
          <w:szCs w:val="24"/>
        </w:rPr>
        <w:t>保证金账户（六）：</w:t>
      </w:r>
    </w:p>
    <w:p w14:paraId="03C3B112">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798AA43B">
      <w:pPr>
        <w:snapToGrid w:val="0"/>
        <w:spacing w:line="380" w:lineRule="exact"/>
        <w:ind w:firstLine="480" w:firstLineChars="200"/>
        <w:rPr>
          <w:rFonts w:ascii="宋体" w:hAnsi="宋体"/>
          <w:sz w:val="24"/>
          <w:szCs w:val="24"/>
        </w:rPr>
      </w:pPr>
      <w:r>
        <w:rPr>
          <w:rFonts w:hint="eastAsia" w:ascii="宋体" w:hAnsi="宋体"/>
          <w:sz w:val="24"/>
          <w:szCs w:val="24"/>
        </w:rPr>
        <w:t>开户行：重庆银行重庆文化宫支行（行号：313653000329）</w:t>
      </w:r>
    </w:p>
    <w:p w14:paraId="339C53C0">
      <w:pPr>
        <w:snapToGrid w:val="0"/>
        <w:spacing w:line="380" w:lineRule="exact"/>
        <w:ind w:firstLine="480" w:firstLineChars="200"/>
        <w:rPr>
          <w:rFonts w:ascii="宋体" w:hAnsi="宋体"/>
          <w:sz w:val="24"/>
          <w:szCs w:val="24"/>
        </w:rPr>
      </w:pPr>
      <w:r>
        <w:rPr>
          <w:rFonts w:hint="eastAsia" w:ascii="宋体" w:hAnsi="宋体"/>
          <w:sz w:val="24"/>
          <w:szCs w:val="24"/>
        </w:rPr>
        <w:t>账  号：160101040022628012856</w:t>
      </w:r>
    </w:p>
    <w:p w14:paraId="0F794CE0">
      <w:pPr>
        <w:snapToGrid w:val="0"/>
        <w:spacing w:line="380" w:lineRule="exact"/>
        <w:ind w:firstLine="480" w:firstLineChars="200"/>
        <w:rPr>
          <w:rFonts w:ascii="宋体" w:hAnsi="宋体"/>
          <w:sz w:val="24"/>
          <w:szCs w:val="24"/>
        </w:rPr>
      </w:pPr>
      <w:r>
        <w:rPr>
          <w:rFonts w:hint="eastAsia" w:ascii="宋体" w:hAnsi="宋体"/>
          <w:sz w:val="24"/>
          <w:szCs w:val="24"/>
        </w:rPr>
        <w:t>保证金账户（七）：</w:t>
      </w:r>
    </w:p>
    <w:p w14:paraId="1CF7BF4F">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6139A6AB">
      <w:pPr>
        <w:snapToGrid w:val="0"/>
        <w:spacing w:line="380" w:lineRule="exact"/>
        <w:ind w:firstLine="480" w:firstLineChars="200"/>
        <w:rPr>
          <w:rFonts w:ascii="宋体" w:hAnsi="宋体"/>
          <w:sz w:val="24"/>
          <w:szCs w:val="24"/>
        </w:rPr>
      </w:pPr>
      <w:r>
        <w:rPr>
          <w:rFonts w:hint="eastAsia" w:ascii="宋体" w:hAnsi="宋体"/>
          <w:sz w:val="24"/>
          <w:szCs w:val="24"/>
        </w:rPr>
        <w:t>开户行：中国银行重庆上清寺支行（行号：104653087082）</w:t>
      </w:r>
    </w:p>
    <w:p w14:paraId="44F5ADF4">
      <w:pPr>
        <w:snapToGrid w:val="0"/>
        <w:spacing w:line="380" w:lineRule="exact"/>
        <w:ind w:firstLine="480" w:firstLineChars="200"/>
        <w:rPr>
          <w:rFonts w:ascii="宋体" w:hAnsi="宋体"/>
          <w:sz w:val="24"/>
          <w:szCs w:val="24"/>
        </w:rPr>
      </w:pPr>
      <w:r>
        <w:rPr>
          <w:rFonts w:hint="eastAsia" w:ascii="宋体" w:hAnsi="宋体"/>
          <w:sz w:val="24"/>
          <w:szCs w:val="24"/>
        </w:rPr>
        <w:t>账  号：113061050820</w:t>
      </w:r>
    </w:p>
    <w:p w14:paraId="055894BD">
      <w:pPr>
        <w:snapToGrid w:val="0"/>
        <w:spacing w:line="380" w:lineRule="exact"/>
        <w:ind w:firstLine="480" w:firstLineChars="200"/>
        <w:rPr>
          <w:rFonts w:ascii="宋体" w:hAnsi="宋体"/>
          <w:sz w:val="24"/>
          <w:szCs w:val="24"/>
        </w:rPr>
      </w:pPr>
      <w:r>
        <w:rPr>
          <w:rFonts w:hint="eastAsia" w:ascii="宋体" w:hAnsi="宋体"/>
          <w:sz w:val="24"/>
          <w:szCs w:val="24"/>
        </w:rPr>
        <w:t>保证金账户（八）：</w:t>
      </w:r>
    </w:p>
    <w:p w14:paraId="7FB070BC">
      <w:pPr>
        <w:snapToGrid w:val="0"/>
        <w:spacing w:line="380" w:lineRule="exact"/>
        <w:ind w:firstLine="480" w:firstLineChars="200"/>
        <w:rPr>
          <w:rFonts w:ascii="宋体" w:hAnsi="宋体"/>
          <w:sz w:val="24"/>
          <w:szCs w:val="24"/>
        </w:rPr>
      </w:pPr>
      <w:r>
        <w:rPr>
          <w:rFonts w:hint="eastAsia" w:ascii="宋体" w:hAnsi="宋体"/>
          <w:sz w:val="24"/>
          <w:szCs w:val="24"/>
        </w:rPr>
        <w:t>户  名：重庆联付通网络结算科技有限责任公司客户备付金</w:t>
      </w:r>
    </w:p>
    <w:p w14:paraId="42FB6F5F">
      <w:pPr>
        <w:snapToGrid w:val="0"/>
        <w:spacing w:line="380" w:lineRule="exact"/>
        <w:ind w:firstLine="480" w:firstLineChars="200"/>
        <w:rPr>
          <w:rFonts w:ascii="宋体" w:hAnsi="宋体"/>
          <w:sz w:val="24"/>
          <w:szCs w:val="24"/>
        </w:rPr>
      </w:pPr>
      <w:r>
        <w:rPr>
          <w:rFonts w:hint="eastAsia" w:ascii="宋体" w:hAnsi="宋体"/>
          <w:sz w:val="24"/>
          <w:szCs w:val="24"/>
        </w:rPr>
        <w:t>开户行：兴业银行重庆分行营业部（行号：309653011012）</w:t>
      </w:r>
    </w:p>
    <w:p w14:paraId="2FDACB3D">
      <w:pPr>
        <w:snapToGrid w:val="0"/>
        <w:spacing w:line="380" w:lineRule="exact"/>
        <w:ind w:firstLine="480" w:firstLineChars="200"/>
        <w:rPr>
          <w:rFonts w:ascii="宋体" w:hAnsi="宋体"/>
          <w:sz w:val="24"/>
          <w:szCs w:val="24"/>
        </w:rPr>
      </w:pPr>
      <w:r>
        <w:rPr>
          <w:rFonts w:hint="eastAsia" w:ascii="宋体" w:hAnsi="宋体"/>
          <w:sz w:val="24"/>
          <w:szCs w:val="24"/>
        </w:rPr>
        <w:t>账  号：346010100101039979012857</w:t>
      </w:r>
    </w:p>
    <w:p w14:paraId="5FFBDD36">
      <w:pPr>
        <w:snapToGrid w:val="0"/>
        <w:spacing w:line="380" w:lineRule="exact"/>
        <w:ind w:firstLine="480" w:firstLineChars="200"/>
        <w:rPr>
          <w:rFonts w:ascii="宋体" w:hAnsi="宋体"/>
          <w:sz w:val="24"/>
          <w:szCs w:val="24"/>
        </w:rPr>
      </w:pPr>
      <w:r>
        <w:rPr>
          <w:rFonts w:hint="eastAsia" w:ascii="宋体" w:hAnsi="宋体"/>
          <w:sz w:val="24"/>
          <w:szCs w:val="24"/>
        </w:rPr>
        <w:t>1.各供应商在银行转账（电汇）时，须充分考虑银行转账（电汇）的时间差风险，如同城转账、异地转账或汇款、跨行转账或电汇的时间要求。</w:t>
      </w:r>
    </w:p>
    <w:p w14:paraId="50C51445">
      <w:pPr>
        <w:snapToGrid w:val="0"/>
        <w:spacing w:line="380" w:lineRule="exact"/>
        <w:ind w:firstLine="480" w:firstLineChars="200"/>
        <w:rPr>
          <w:rFonts w:ascii="宋体" w:hAnsi="宋体"/>
          <w:sz w:val="24"/>
          <w:szCs w:val="24"/>
        </w:rPr>
      </w:pPr>
      <w:r>
        <w:rPr>
          <w:rFonts w:hint="eastAsia" w:ascii="宋体" w:hAnsi="宋体"/>
          <w:sz w:val="24"/>
          <w:szCs w:val="24"/>
        </w:rPr>
        <w:t>2. 未在重庆市公共资源交易中心机电设备招投标•政府采购分中心（以下简称分中心），办理过银行基本账户登记的供应商，需提前持“银行基本账户开户许可证、投标单位银行基本账户登记表”至分中心办理企业基本账户登记手续。因故未提前到分中心办理银行基本账户登记的供应商，开标时必须携带“银行基本账户开户许可证”复印件并加盖公章，同时提供原件现场核验。“投标单位银行基本账户登记表”在网址http:// www.cqggzy.com进行下载；其他相关问题请登录网址http:// www.cqggzy.com进行查询。（在原重庆市政府采购交易中心登记过的，可不再进行登记）</w:t>
      </w:r>
    </w:p>
    <w:p w14:paraId="0B221851">
      <w:pPr>
        <w:snapToGrid w:val="0"/>
        <w:spacing w:line="380" w:lineRule="exact"/>
        <w:ind w:firstLine="480" w:firstLineChars="200"/>
        <w:rPr>
          <w:rFonts w:ascii="宋体" w:hAnsi="宋体"/>
          <w:sz w:val="24"/>
          <w:szCs w:val="24"/>
        </w:rPr>
      </w:pPr>
      <w:r>
        <w:rPr>
          <w:rFonts w:hint="eastAsia" w:ascii="宋体" w:hAnsi="宋体"/>
          <w:sz w:val="24"/>
          <w:szCs w:val="24"/>
        </w:rPr>
        <w:t>3.由于第一次缴纳保证金而未能及时在分中心登记基本账户的供应商，可持本供应商基本账户开户许可证原件到重庆市公共资源交易中心机电设备招投标•政府采购分中心备查。</w:t>
      </w:r>
    </w:p>
    <w:p w14:paraId="2352F794">
      <w:pPr>
        <w:snapToGrid w:val="0"/>
        <w:spacing w:line="380" w:lineRule="exact"/>
        <w:ind w:firstLine="480" w:firstLineChars="200"/>
        <w:rPr>
          <w:rFonts w:ascii="宋体" w:hAnsi="宋体"/>
          <w:sz w:val="24"/>
          <w:szCs w:val="24"/>
        </w:rPr>
      </w:pPr>
      <w:r>
        <w:rPr>
          <w:rFonts w:hint="eastAsia" w:ascii="宋体" w:hAnsi="宋体"/>
          <w:sz w:val="24"/>
          <w:szCs w:val="24"/>
        </w:rPr>
        <w:t>4.各供应商在递交磋商保证金时，到款账户为上述指定的磋商保证金专用账户，来款账户必须为本公司基本账户。</w:t>
      </w:r>
    </w:p>
    <w:p w14:paraId="47B73582">
      <w:pPr>
        <w:snapToGrid w:val="0"/>
        <w:spacing w:line="380" w:lineRule="exact"/>
        <w:ind w:firstLine="480" w:firstLineChars="200"/>
        <w:rPr>
          <w:rFonts w:ascii="宋体" w:hAnsi="宋体"/>
          <w:sz w:val="24"/>
          <w:szCs w:val="24"/>
        </w:rPr>
      </w:pPr>
      <w:r>
        <w:rPr>
          <w:rFonts w:hint="eastAsia" w:ascii="宋体" w:hAnsi="宋体"/>
          <w:sz w:val="24"/>
          <w:szCs w:val="24"/>
        </w:rPr>
        <w:t>（二）保证金退还方式</w:t>
      </w:r>
    </w:p>
    <w:p w14:paraId="3ABAD726">
      <w:pPr>
        <w:snapToGrid w:val="0"/>
        <w:spacing w:line="380" w:lineRule="exact"/>
        <w:ind w:firstLine="480" w:firstLineChars="200"/>
        <w:rPr>
          <w:rFonts w:ascii="宋体" w:hAnsi="宋体"/>
          <w:sz w:val="24"/>
          <w:szCs w:val="24"/>
        </w:rPr>
      </w:pPr>
      <w:r>
        <w:rPr>
          <w:rFonts w:hint="eastAsia" w:ascii="宋体" w:hAnsi="宋体"/>
          <w:sz w:val="24"/>
          <w:szCs w:val="24"/>
        </w:rPr>
        <w:t>1.未成交供应商的保证金，在成交通知书发放后，由采购代理机构向重庆市公共资源交易中心机电设备招投标•政府采购分中心出具退款书面通知；重庆市公共资源交易中心机电设备招投标•政府采购分中心在五个工作日内按来款渠道直接退还。</w:t>
      </w:r>
    </w:p>
    <w:p w14:paraId="7E427111">
      <w:pPr>
        <w:snapToGrid w:val="0"/>
        <w:spacing w:line="380" w:lineRule="exact"/>
        <w:ind w:firstLine="480" w:firstLineChars="200"/>
        <w:rPr>
          <w:rFonts w:ascii="宋体" w:hAnsi="宋体"/>
          <w:sz w:val="24"/>
          <w:szCs w:val="24"/>
        </w:rPr>
      </w:pPr>
      <w:r>
        <w:rPr>
          <w:rFonts w:hint="eastAsia" w:ascii="宋体" w:hAnsi="宋体"/>
          <w:sz w:val="24"/>
          <w:szCs w:val="24"/>
        </w:rPr>
        <w:t>2.成交供应商的保证金，在成交供应商与采购人签订合同后，由采购代理机构向重庆市公共资源交易中心机电设备招投标•政府采购分中心出具退款书面通知；重庆市公共资源交易中心机电设备招投标•政府采购分中心扣除交易服务费后在五个工作日内按资金来款渠道直接退还。</w:t>
      </w:r>
    </w:p>
    <w:p w14:paraId="4191E12F">
      <w:pPr>
        <w:snapToGrid w:val="0"/>
        <w:spacing w:line="380" w:lineRule="exact"/>
        <w:ind w:firstLine="480" w:firstLineChars="200"/>
        <w:rPr>
          <w:rFonts w:ascii="宋体" w:hAnsi="宋体"/>
          <w:sz w:val="24"/>
          <w:szCs w:val="24"/>
        </w:rPr>
      </w:pPr>
      <w:r>
        <w:rPr>
          <w:rFonts w:hint="eastAsia" w:ascii="宋体" w:hAnsi="宋体"/>
          <w:sz w:val="24"/>
          <w:szCs w:val="24"/>
        </w:rPr>
        <w:t>重庆市公共资源交易中心机电设备招投标•政府采购分中心咨询电话：</w:t>
      </w:r>
      <w:bookmarkStart w:id="25" w:name="OLE_LINK3"/>
      <w:r>
        <w:rPr>
          <w:rFonts w:ascii="宋体" w:hAnsi="宋体"/>
          <w:sz w:val="24"/>
          <w:szCs w:val="24"/>
        </w:rPr>
        <w:t>023-67515576</w:t>
      </w:r>
      <w:bookmarkEnd w:id="25"/>
    </w:p>
    <w:p w14:paraId="41C124FA">
      <w:pPr>
        <w:pStyle w:val="3"/>
        <w:spacing w:line="380" w:lineRule="exact"/>
        <w:rPr>
          <w:rFonts w:ascii="宋体" w:hAnsi="宋体"/>
          <w:sz w:val="24"/>
          <w:szCs w:val="24"/>
        </w:rPr>
      </w:pPr>
      <w:bookmarkStart w:id="26" w:name="_Toc15339"/>
      <w:bookmarkStart w:id="27" w:name="_Toc513711161"/>
      <w:r>
        <w:rPr>
          <w:rFonts w:hint="eastAsia" w:ascii="宋体" w:hAnsi="宋体"/>
          <w:sz w:val="24"/>
          <w:szCs w:val="24"/>
        </w:rPr>
        <w:t>七、</w:t>
      </w:r>
      <w:bookmarkEnd w:id="12"/>
      <w:r>
        <w:rPr>
          <w:rFonts w:hint="eastAsia" w:ascii="宋体" w:hAnsi="宋体"/>
          <w:sz w:val="24"/>
          <w:szCs w:val="24"/>
        </w:rPr>
        <w:t>其它有关规定</w:t>
      </w:r>
      <w:bookmarkEnd w:id="26"/>
      <w:bookmarkEnd w:id="27"/>
    </w:p>
    <w:p w14:paraId="13DBB3A9">
      <w:pPr>
        <w:snapToGrid w:val="0"/>
        <w:spacing w:line="380" w:lineRule="exact"/>
        <w:ind w:firstLine="360" w:firstLineChars="150"/>
        <w:rPr>
          <w:rFonts w:ascii="宋体" w:hAnsi="宋体"/>
          <w:sz w:val="24"/>
          <w:szCs w:val="24"/>
        </w:rPr>
      </w:pPr>
      <w:r>
        <w:rPr>
          <w:rFonts w:hint="eastAsia" w:ascii="宋体" w:hAnsi="宋体"/>
          <w:sz w:val="24"/>
          <w:szCs w:val="24"/>
        </w:rPr>
        <w:t>（一）单位负责人为同一人或者存在直接控股、管理关系的不同供应商，不得参加同一合同项下的政府采购活动，否则均为无效响应。</w:t>
      </w:r>
    </w:p>
    <w:p w14:paraId="14C09E42">
      <w:pPr>
        <w:snapToGrid w:val="0"/>
        <w:spacing w:line="380" w:lineRule="exact"/>
        <w:ind w:firstLine="360" w:firstLineChars="150"/>
        <w:rPr>
          <w:rFonts w:ascii="宋体" w:hAnsi="宋体"/>
          <w:sz w:val="24"/>
          <w:szCs w:val="24"/>
        </w:rPr>
      </w:pPr>
      <w:r>
        <w:rPr>
          <w:rFonts w:hint="eastAsia" w:ascii="宋体" w:hAnsi="宋体"/>
          <w:sz w:val="24"/>
          <w:szCs w:val="24"/>
        </w:rPr>
        <w:t>（二）为采购项目提供整体设计、规范编制或者项目管理、监理、检测等服务的供应商，不得再</w:t>
      </w:r>
      <w:r>
        <w:rPr>
          <w:rFonts w:ascii="宋体" w:hAnsi="宋体"/>
          <w:sz w:val="24"/>
          <w:szCs w:val="24"/>
        </w:rPr>
        <w:t>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，否则均为无效响应。</w:t>
      </w:r>
    </w:p>
    <w:p w14:paraId="0D9B63B8">
      <w:pPr>
        <w:snapToGrid w:val="0"/>
        <w:spacing w:line="380" w:lineRule="exact"/>
        <w:ind w:firstLine="360" w:firstLineChars="150"/>
        <w:rPr>
          <w:rFonts w:ascii="宋体" w:hAnsi="宋体"/>
          <w:sz w:val="24"/>
          <w:szCs w:val="24"/>
        </w:rPr>
      </w:pPr>
      <w:r>
        <w:rPr>
          <w:rFonts w:hint="eastAsia" w:ascii="宋体" w:hAnsi="宋体"/>
          <w:sz w:val="24"/>
          <w:szCs w:val="24"/>
        </w:rPr>
        <w:t>（三）本项目的补遗文件（如果有）一律在重庆市政府采购网（http://www.cqgp.gov.cn）上发布，请各供应商注意下载或到采购代理机构领取；无论供应商下载或领取与否，均视同供应商已知晓本项目补遗文件（如果有）的内容。</w:t>
      </w:r>
    </w:p>
    <w:p w14:paraId="4B32A5B2">
      <w:pPr>
        <w:snapToGrid w:val="0"/>
        <w:spacing w:line="380" w:lineRule="exact"/>
        <w:ind w:firstLine="360" w:firstLineChars="150"/>
        <w:rPr>
          <w:rFonts w:ascii="宋体" w:hAnsi="宋体"/>
          <w:sz w:val="24"/>
          <w:szCs w:val="24"/>
        </w:rPr>
      </w:pPr>
      <w:r>
        <w:rPr>
          <w:rFonts w:hint="eastAsia" w:ascii="宋体" w:hAnsi="宋体"/>
          <w:sz w:val="24"/>
          <w:szCs w:val="24"/>
        </w:rPr>
        <w:t>（四）超过响应文件截止时间递交的响应文件，恕不接收。</w:t>
      </w:r>
    </w:p>
    <w:p w14:paraId="3F5997E0">
      <w:pPr>
        <w:snapToGrid w:val="0"/>
        <w:spacing w:line="380" w:lineRule="exact"/>
        <w:rPr>
          <w:rFonts w:ascii="宋体" w:hAnsi="宋体"/>
          <w:sz w:val="24"/>
          <w:szCs w:val="24"/>
        </w:rPr>
      </w:pPr>
      <w:r>
        <w:rPr>
          <w:rFonts w:hint="eastAsia" w:ascii="宋体" w:hAnsi="宋体"/>
          <w:sz w:val="24"/>
          <w:szCs w:val="24"/>
        </w:rPr>
        <w:t xml:space="preserve">   （五）磋商费用：无论磋商结果如何，供应商参与本项目磋商的所有费用均应由供应商自行承担。</w:t>
      </w:r>
    </w:p>
    <w:p w14:paraId="3C48D25E">
      <w:pPr>
        <w:pStyle w:val="3"/>
        <w:spacing w:line="380" w:lineRule="exact"/>
        <w:rPr>
          <w:rFonts w:ascii="宋体" w:hAnsi="宋体"/>
          <w:sz w:val="24"/>
          <w:szCs w:val="24"/>
        </w:rPr>
      </w:pPr>
      <w:bookmarkStart w:id="28" w:name="_Toc513711162"/>
      <w:bookmarkStart w:id="29" w:name="_Toc14957"/>
      <w:r>
        <w:rPr>
          <w:rFonts w:hint="eastAsia" w:ascii="宋体" w:hAnsi="宋体"/>
          <w:sz w:val="24"/>
          <w:szCs w:val="24"/>
        </w:rPr>
        <w:t>八、采购项目需落实的政府采购政策</w:t>
      </w:r>
      <w:bookmarkEnd w:id="28"/>
      <w:bookmarkEnd w:id="29"/>
    </w:p>
    <w:p w14:paraId="2BF50265">
      <w:pPr>
        <w:snapToGrid w:val="0"/>
        <w:spacing w:line="380" w:lineRule="exact"/>
        <w:ind w:firstLine="360" w:firstLineChars="150"/>
        <w:rPr>
          <w:rFonts w:ascii="宋体" w:hAnsi="宋体"/>
          <w:sz w:val="24"/>
          <w:szCs w:val="24"/>
        </w:rPr>
      </w:pPr>
      <w:r>
        <w:rPr>
          <w:rFonts w:hint="eastAsia" w:ascii="宋体" w:hAnsi="宋体"/>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0231EE79">
      <w:pPr>
        <w:snapToGrid w:val="0"/>
        <w:spacing w:line="380" w:lineRule="exact"/>
        <w:ind w:firstLine="360" w:firstLineChars="150"/>
        <w:rPr>
          <w:rFonts w:ascii="宋体" w:hAnsi="宋体"/>
          <w:sz w:val="24"/>
          <w:szCs w:val="24"/>
        </w:rPr>
      </w:pPr>
      <w:r>
        <w:rPr>
          <w:rFonts w:hint="eastAsia" w:ascii="宋体" w:hAnsi="宋体"/>
          <w:sz w:val="24"/>
          <w:szCs w:val="24"/>
        </w:rPr>
        <w:t>（二）按照&lt;财政部 工业和信息化部关于印发《政府采购促进中小企业发展暂行办法》的通知&gt;（财库〔2011〕181号）的规定，落实促进中小企业发展政策。</w:t>
      </w:r>
    </w:p>
    <w:p w14:paraId="42C40F02">
      <w:pPr>
        <w:snapToGrid w:val="0"/>
        <w:spacing w:line="380" w:lineRule="exact"/>
        <w:ind w:firstLine="360" w:firstLineChars="150"/>
        <w:rPr>
          <w:rFonts w:ascii="宋体" w:hAnsi="宋体"/>
          <w:sz w:val="24"/>
          <w:szCs w:val="24"/>
        </w:rPr>
      </w:pPr>
      <w:r>
        <w:rPr>
          <w:rFonts w:hint="eastAsia" w:ascii="宋体" w:hAnsi="宋体"/>
          <w:sz w:val="24"/>
          <w:szCs w:val="24"/>
        </w:rPr>
        <w:t>（三）按照&lt;财政部、司法部关于政府采购支持监狱企业发展有关问题的通知&gt;（财库〔2014〕68号）的规定，落实支持监狱企业发展政策。</w:t>
      </w:r>
    </w:p>
    <w:p w14:paraId="25507CED">
      <w:pPr>
        <w:snapToGrid w:val="0"/>
        <w:spacing w:line="380" w:lineRule="exact"/>
        <w:ind w:firstLine="360" w:firstLineChars="15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14:paraId="2F1EA675">
      <w:pPr>
        <w:pStyle w:val="3"/>
        <w:spacing w:line="380" w:lineRule="exact"/>
        <w:rPr>
          <w:rFonts w:ascii="宋体" w:hAnsi="宋体"/>
          <w:sz w:val="24"/>
          <w:szCs w:val="24"/>
        </w:rPr>
      </w:pPr>
      <w:bookmarkStart w:id="30" w:name="_Toc15734"/>
      <w:bookmarkStart w:id="31" w:name="_Toc513711163"/>
      <w:r>
        <w:rPr>
          <w:rFonts w:hint="eastAsia" w:ascii="宋体" w:hAnsi="宋体"/>
          <w:sz w:val="24"/>
          <w:szCs w:val="24"/>
        </w:rPr>
        <w:t>九、联系方式</w:t>
      </w:r>
      <w:bookmarkEnd w:id="30"/>
      <w:bookmarkEnd w:id="31"/>
    </w:p>
    <w:p w14:paraId="0BA9A78A">
      <w:pPr>
        <w:snapToGrid w:val="0"/>
        <w:spacing w:line="380" w:lineRule="exact"/>
        <w:ind w:firstLine="480" w:firstLineChars="200"/>
        <w:rPr>
          <w:rFonts w:ascii="宋体" w:hAnsi="宋体"/>
          <w:sz w:val="24"/>
          <w:szCs w:val="24"/>
        </w:rPr>
      </w:pPr>
      <w:r>
        <w:rPr>
          <w:rFonts w:hint="eastAsia" w:ascii="宋体" w:hAnsi="宋体"/>
          <w:sz w:val="24"/>
          <w:szCs w:val="24"/>
        </w:rPr>
        <w:t xml:space="preserve">（一）采购人：重庆市体育局  </w:t>
      </w:r>
    </w:p>
    <w:p w14:paraId="19A8FF67">
      <w:pPr>
        <w:snapToGrid w:val="0"/>
        <w:spacing w:line="380" w:lineRule="exact"/>
        <w:ind w:firstLine="480" w:firstLineChars="200"/>
        <w:rPr>
          <w:rFonts w:ascii="宋体" w:hAnsi="宋体"/>
          <w:sz w:val="24"/>
          <w:szCs w:val="24"/>
        </w:rPr>
      </w:pPr>
      <w:r>
        <w:rPr>
          <w:rFonts w:hint="eastAsia" w:ascii="宋体" w:hAnsi="宋体"/>
          <w:sz w:val="24"/>
          <w:szCs w:val="24"/>
        </w:rPr>
        <w:t>联系人：曾老师</w:t>
      </w:r>
    </w:p>
    <w:p w14:paraId="1B403276">
      <w:pPr>
        <w:snapToGrid w:val="0"/>
        <w:spacing w:line="380" w:lineRule="exact"/>
        <w:ind w:firstLine="480" w:firstLineChars="200"/>
        <w:rPr>
          <w:rFonts w:ascii="宋体" w:hAnsi="宋体"/>
          <w:sz w:val="24"/>
          <w:szCs w:val="24"/>
        </w:rPr>
      </w:pPr>
      <w:r>
        <w:rPr>
          <w:rFonts w:hint="eastAsia" w:ascii="宋体" w:hAnsi="宋体"/>
          <w:sz w:val="24"/>
          <w:szCs w:val="24"/>
        </w:rPr>
        <w:t>电  话：（023）61665187</w:t>
      </w:r>
    </w:p>
    <w:p w14:paraId="25F38BAC">
      <w:pPr>
        <w:snapToGrid w:val="0"/>
        <w:spacing w:line="380" w:lineRule="exact"/>
        <w:ind w:firstLine="480" w:firstLineChars="200"/>
        <w:rPr>
          <w:rFonts w:hint="eastAsia" w:ascii="宋体" w:hAnsi="宋体"/>
          <w:sz w:val="24"/>
          <w:szCs w:val="24"/>
        </w:rPr>
      </w:pPr>
      <w:r>
        <w:rPr>
          <w:rFonts w:hint="eastAsia" w:ascii="宋体" w:hAnsi="宋体"/>
          <w:sz w:val="24"/>
          <w:szCs w:val="24"/>
        </w:rPr>
        <w:t xml:space="preserve">地  址：渝中区体育村33号 </w:t>
      </w:r>
    </w:p>
    <w:p w14:paraId="5E62B482">
      <w:pPr>
        <w:snapToGrid w:val="0"/>
        <w:spacing w:line="380" w:lineRule="exact"/>
        <w:ind w:firstLine="480" w:firstLineChars="200"/>
        <w:rPr>
          <w:rFonts w:hint="eastAsia" w:ascii="宋体" w:hAnsi="宋体"/>
          <w:sz w:val="24"/>
          <w:szCs w:val="24"/>
        </w:rPr>
      </w:pPr>
    </w:p>
    <w:p w14:paraId="62F0AF28">
      <w:pPr>
        <w:snapToGrid w:val="0"/>
        <w:spacing w:line="380" w:lineRule="exact"/>
        <w:ind w:firstLine="480" w:firstLineChars="200"/>
        <w:rPr>
          <w:rFonts w:hint="eastAsia" w:ascii="宋体" w:hAnsi="宋体"/>
          <w:sz w:val="24"/>
          <w:szCs w:val="24"/>
        </w:rPr>
      </w:pPr>
      <w:r>
        <w:rPr>
          <w:rFonts w:hint="eastAsia" w:ascii="宋体" w:hAnsi="宋体"/>
          <w:sz w:val="24"/>
          <w:szCs w:val="24"/>
        </w:rPr>
        <w:t>采购人监督联系方式：</w:t>
      </w:r>
    </w:p>
    <w:p w14:paraId="400E0D2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市体育局系统基建维修和政府采购项目业务公开监督电话：023-61665134</w:t>
      </w:r>
    </w:p>
    <w:p w14:paraId="62D8472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市体育局系统基建维修和政府采购项目纪检监督电话：023-61665193</w:t>
      </w:r>
    </w:p>
    <w:p w14:paraId="38382CF6">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市体育局系统基建维修和政府采购项目业务监督邮箱：cqtyjjcc@163.com</w:t>
      </w:r>
    </w:p>
    <w:p w14:paraId="4455DAE1">
      <w:pPr>
        <w:snapToGrid w:val="0"/>
        <w:spacing w:line="380" w:lineRule="exact"/>
        <w:ind w:firstLine="480" w:firstLineChars="200"/>
        <w:rPr>
          <w:rFonts w:hint="eastAsia" w:ascii="宋体" w:hAnsi="宋体"/>
          <w:sz w:val="24"/>
          <w:szCs w:val="24"/>
        </w:rPr>
      </w:pPr>
      <w:r>
        <w:rPr>
          <w:rFonts w:hint="eastAsia" w:ascii="宋体" w:hAnsi="宋体"/>
          <w:sz w:val="24"/>
          <w:szCs w:val="24"/>
        </w:rPr>
        <w:t>市体育局系统基建维修和政府采购项目纪检监督邮箱：</w:t>
      </w:r>
      <w:r>
        <w:rPr>
          <w:rFonts w:hint="eastAsia" w:ascii="宋体" w:hAnsi="宋体"/>
          <w:sz w:val="24"/>
          <w:szCs w:val="24"/>
        </w:rPr>
        <w:fldChar w:fldCharType="begin"/>
      </w:r>
      <w:r>
        <w:rPr>
          <w:rFonts w:hint="eastAsia" w:ascii="宋体" w:hAnsi="宋体"/>
          <w:sz w:val="24"/>
          <w:szCs w:val="24"/>
        </w:rPr>
        <w:instrText xml:space="preserve"> HYPERLINK "mailto:cqtyjjw@163.com" </w:instrText>
      </w:r>
      <w:r>
        <w:rPr>
          <w:rFonts w:hint="eastAsia" w:ascii="宋体" w:hAnsi="宋体"/>
          <w:sz w:val="24"/>
          <w:szCs w:val="24"/>
        </w:rPr>
        <w:fldChar w:fldCharType="separate"/>
      </w:r>
      <w:r>
        <w:rPr>
          <w:rStyle w:val="15"/>
          <w:rFonts w:hint="eastAsia" w:ascii="宋体" w:hAnsi="宋体"/>
          <w:sz w:val="24"/>
          <w:szCs w:val="24"/>
        </w:rPr>
        <w:t>cqtyjjw@163.com</w:t>
      </w:r>
      <w:r>
        <w:rPr>
          <w:rFonts w:hint="eastAsia" w:ascii="宋体" w:hAnsi="宋体"/>
          <w:sz w:val="24"/>
          <w:szCs w:val="24"/>
        </w:rPr>
        <w:fldChar w:fldCharType="end"/>
      </w:r>
    </w:p>
    <w:p w14:paraId="0096C384">
      <w:pPr>
        <w:snapToGrid w:val="0"/>
        <w:spacing w:line="380" w:lineRule="exact"/>
        <w:ind w:firstLine="480" w:firstLineChars="200"/>
        <w:rPr>
          <w:rFonts w:hint="eastAsia" w:ascii="宋体" w:hAnsi="宋体"/>
          <w:sz w:val="24"/>
          <w:szCs w:val="24"/>
        </w:rPr>
      </w:pPr>
    </w:p>
    <w:p w14:paraId="7043C9E2">
      <w:pPr>
        <w:snapToGrid w:val="0"/>
        <w:spacing w:line="380" w:lineRule="exact"/>
        <w:ind w:firstLine="480" w:firstLineChars="200"/>
        <w:rPr>
          <w:rFonts w:ascii="宋体" w:hAnsi="宋体"/>
          <w:sz w:val="24"/>
          <w:szCs w:val="24"/>
        </w:rPr>
      </w:pPr>
      <w:r>
        <w:rPr>
          <w:rFonts w:hint="eastAsia" w:ascii="宋体" w:hAnsi="宋体"/>
          <w:sz w:val="24"/>
          <w:szCs w:val="24"/>
        </w:rPr>
        <w:t>（二）采购代理机构：达华工程管理（集团）有限公司重庆项目管理分公司</w:t>
      </w:r>
    </w:p>
    <w:p w14:paraId="1D225356">
      <w:pPr>
        <w:snapToGrid w:val="0"/>
        <w:spacing w:line="380" w:lineRule="exact"/>
        <w:ind w:firstLine="480" w:firstLineChars="200"/>
        <w:rPr>
          <w:rFonts w:ascii="宋体" w:hAnsi="宋体"/>
          <w:sz w:val="24"/>
          <w:szCs w:val="24"/>
        </w:rPr>
      </w:pPr>
      <w:r>
        <w:rPr>
          <w:rFonts w:hint="eastAsia" w:ascii="宋体" w:hAnsi="宋体"/>
          <w:sz w:val="24"/>
          <w:szCs w:val="24"/>
        </w:rPr>
        <w:t>联系人：陈老师</w:t>
      </w:r>
    </w:p>
    <w:p w14:paraId="5A9E12CA">
      <w:pPr>
        <w:snapToGrid w:val="0"/>
        <w:spacing w:line="380" w:lineRule="exact"/>
        <w:ind w:firstLine="480" w:firstLineChars="200"/>
        <w:rPr>
          <w:rFonts w:ascii="宋体" w:hAnsi="宋体"/>
          <w:sz w:val="24"/>
          <w:szCs w:val="24"/>
        </w:rPr>
      </w:pPr>
      <w:r>
        <w:rPr>
          <w:rFonts w:hint="eastAsia" w:ascii="宋体" w:hAnsi="宋体"/>
          <w:sz w:val="24"/>
          <w:szCs w:val="24"/>
        </w:rPr>
        <w:t>电  话：（023）67700150</w:t>
      </w:r>
    </w:p>
    <w:p w14:paraId="65C3ED5B">
      <w:pPr>
        <w:snapToGrid w:val="0"/>
        <w:spacing w:line="380" w:lineRule="exact"/>
        <w:ind w:firstLine="480" w:firstLineChars="200"/>
        <w:rPr>
          <w:rFonts w:ascii="宋体" w:hAnsi="宋体"/>
          <w:sz w:val="24"/>
          <w:szCs w:val="24"/>
        </w:rPr>
      </w:pPr>
      <w:r>
        <w:rPr>
          <w:rFonts w:hint="eastAsia" w:ascii="宋体" w:hAnsi="宋体"/>
          <w:sz w:val="24"/>
          <w:szCs w:val="24"/>
        </w:rPr>
        <w:t>传  真：（023）67700150</w:t>
      </w:r>
    </w:p>
    <w:p w14:paraId="6F283D29">
      <w:pPr>
        <w:snapToGrid w:val="0"/>
        <w:spacing w:line="380" w:lineRule="exact"/>
        <w:ind w:firstLine="480" w:firstLineChars="200"/>
        <w:rPr>
          <w:rFonts w:ascii="宋体" w:hAnsi="宋体"/>
          <w:sz w:val="24"/>
          <w:szCs w:val="24"/>
        </w:rPr>
      </w:pPr>
      <w:r>
        <w:rPr>
          <w:rFonts w:hint="eastAsia" w:ascii="宋体" w:hAnsi="宋体"/>
          <w:sz w:val="24"/>
          <w:szCs w:val="24"/>
        </w:rPr>
        <w:t>地  址：重庆市渝北区新溉大道中渝国宾城8栋1单元10-3</w:t>
      </w:r>
    </w:p>
    <w:p w14:paraId="3F68B32D">
      <w:pPr>
        <w:snapToGrid w:val="0"/>
        <w:spacing w:line="380" w:lineRule="exact"/>
        <w:ind w:firstLine="480" w:firstLineChars="200"/>
        <w:rPr>
          <w:rFonts w:ascii="宋体" w:hAnsi="宋体"/>
          <w:sz w:val="24"/>
          <w:szCs w:val="24"/>
        </w:rPr>
      </w:pPr>
    </w:p>
    <w:p w14:paraId="1A5407CD">
      <w:pPr>
        <w:snapToGrid w:val="0"/>
        <w:spacing w:line="380" w:lineRule="exact"/>
        <w:ind w:firstLine="480" w:firstLineChars="200"/>
        <w:rPr>
          <w:rFonts w:ascii="宋体" w:hAnsi="宋体"/>
          <w:sz w:val="24"/>
          <w:szCs w:val="24"/>
        </w:rPr>
      </w:pPr>
    </w:p>
    <w:p w14:paraId="5646CF41">
      <w:pPr>
        <w:snapToGrid w:val="0"/>
        <w:spacing w:line="380" w:lineRule="exact"/>
        <w:rPr>
          <w:rFonts w:ascii="宋体" w:hAnsi="宋体"/>
          <w:sz w:val="24"/>
          <w:szCs w:val="24"/>
        </w:rPr>
        <w:sectPr>
          <w:pgSz w:w="11907" w:h="16840"/>
          <w:pgMar w:top="1134" w:right="1418" w:bottom="1134" w:left="1418" w:header="964" w:footer="992" w:gutter="0"/>
          <w:pgNumType w:fmt="numberInDash"/>
          <w:cols w:space="720" w:num="1"/>
          <w:docGrid w:linePitch="312" w:charSpace="0"/>
        </w:sectPr>
      </w:pPr>
    </w:p>
    <w:p w14:paraId="052F1AA3">
      <w:pPr>
        <w:pStyle w:val="2"/>
        <w:spacing w:line="360" w:lineRule="auto"/>
        <w:jc w:val="center"/>
        <w:rPr>
          <w:rFonts w:ascii="宋体" w:hAnsi="宋体"/>
        </w:rPr>
      </w:pPr>
      <w:bookmarkStart w:id="32" w:name="_Toc513711164"/>
      <w:bookmarkStart w:id="33" w:name="_Toc16857"/>
      <w:r>
        <w:rPr>
          <w:rFonts w:hint="eastAsia" w:ascii="宋体" w:hAnsi="宋体" w:eastAsia="宋体"/>
          <w:sz w:val="36"/>
          <w:szCs w:val="30"/>
        </w:rPr>
        <w:t>第二篇  采购项目技术需求</w:t>
      </w:r>
      <w:bookmarkEnd w:id="32"/>
      <w:bookmarkEnd w:id="33"/>
      <w:bookmarkStart w:id="34" w:name="_Toc12789058"/>
    </w:p>
    <w:p w14:paraId="290C821F">
      <w:pPr>
        <w:spacing w:line="360" w:lineRule="auto"/>
        <w:ind w:firstLine="480" w:firstLineChars="200"/>
        <w:jc w:val="left"/>
        <w:rPr>
          <w:rFonts w:ascii="宋体" w:hAnsi="宋体"/>
          <w:sz w:val="24"/>
          <w:szCs w:val="24"/>
        </w:rPr>
      </w:pPr>
      <w:r>
        <w:rPr>
          <w:rFonts w:hint="eastAsia" w:ascii="宋体" w:hAnsi="宋体"/>
          <w:sz w:val="24"/>
          <w:szCs w:val="24"/>
        </w:rPr>
        <w:t>一、项目概况</w:t>
      </w:r>
    </w:p>
    <w:p w14:paraId="36C0D949">
      <w:pPr>
        <w:spacing w:line="360" w:lineRule="auto"/>
        <w:ind w:firstLine="480" w:firstLineChars="200"/>
        <w:jc w:val="left"/>
        <w:rPr>
          <w:rFonts w:ascii="宋体" w:hAnsi="宋体"/>
          <w:sz w:val="24"/>
          <w:szCs w:val="24"/>
        </w:rPr>
      </w:pPr>
      <w:r>
        <w:rPr>
          <w:rFonts w:hint="eastAsia" w:ascii="宋体" w:hAnsi="宋体"/>
          <w:sz w:val="24"/>
          <w:szCs w:val="24"/>
        </w:rPr>
        <w:t>1、建设目的：为加强机关文化建设，再现体育发展成就，传承体育发展历史，浓厚体育工作氛围，更有效、更自觉地发挥体育文化的功能。</w:t>
      </w:r>
    </w:p>
    <w:p w14:paraId="4457F608">
      <w:pPr>
        <w:spacing w:line="360" w:lineRule="auto"/>
        <w:ind w:firstLine="480" w:firstLineChars="200"/>
        <w:jc w:val="left"/>
        <w:rPr>
          <w:rFonts w:ascii="宋体" w:hAnsi="宋体"/>
          <w:sz w:val="24"/>
          <w:szCs w:val="24"/>
        </w:rPr>
      </w:pPr>
      <w:r>
        <w:rPr>
          <w:rFonts w:hint="eastAsia" w:ascii="宋体" w:hAnsi="宋体"/>
          <w:sz w:val="24"/>
          <w:szCs w:val="24"/>
        </w:rPr>
        <w:t>2、建设区域：</w:t>
      </w:r>
    </w:p>
    <w:p w14:paraId="42E9B53C">
      <w:pPr>
        <w:spacing w:line="360" w:lineRule="auto"/>
        <w:ind w:firstLine="480" w:firstLineChars="200"/>
        <w:jc w:val="left"/>
        <w:rPr>
          <w:rFonts w:ascii="宋体" w:hAnsi="宋体"/>
          <w:sz w:val="24"/>
          <w:szCs w:val="24"/>
        </w:rPr>
      </w:pPr>
      <w:r>
        <w:rPr>
          <w:rFonts w:hint="eastAsia" w:ascii="宋体" w:hAnsi="宋体"/>
          <w:sz w:val="24"/>
          <w:szCs w:val="24"/>
        </w:rPr>
        <w:t>2.1机关楼前绿植花园、广场、文化石墙体区域。面积约1000平方米。</w:t>
      </w:r>
    </w:p>
    <w:p w14:paraId="0499CC25">
      <w:pPr>
        <w:spacing w:line="360" w:lineRule="auto"/>
        <w:ind w:firstLine="480" w:firstLineChars="200"/>
        <w:jc w:val="left"/>
        <w:rPr>
          <w:rFonts w:ascii="宋体" w:hAnsi="宋体"/>
          <w:sz w:val="24"/>
          <w:szCs w:val="24"/>
        </w:rPr>
      </w:pPr>
      <w:r>
        <w:rPr>
          <w:rFonts w:hint="eastAsia" w:ascii="宋体" w:hAnsi="宋体"/>
          <w:sz w:val="24"/>
          <w:szCs w:val="24"/>
        </w:rPr>
        <w:t>2.2机关楼大厅、走廊、会议室、接待室、荣誉室、健身房等区域。面积约1000平方米。</w:t>
      </w:r>
    </w:p>
    <w:p w14:paraId="742D033B">
      <w:pPr>
        <w:spacing w:line="360" w:lineRule="auto"/>
        <w:ind w:firstLine="480" w:firstLineChars="200"/>
        <w:jc w:val="left"/>
        <w:rPr>
          <w:rFonts w:ascii="宋体" w:hAnsi="宋体"/>
          <w:sz w:val="24"/>
          <w:szCs w:val="24"/>
        </w:rPr>
      </w:pPr>
      <w:r>
        <w:rPr>
          <w:rFonts w:hint="eastAsia" w:ascii="宋体" w:hAnsi="宋体"/>
          <w:sz w:val="24"/>
          <w:szCs w:val="24"/>
        </w:rPr>
        <w:t>2.3机关楼附属楼楼顶。面积约150平方米。</w:t>
      </w:r>
    </w:p>
    <w:p w14:paraId="68C931A8">
      <w:pPr>
        <w:spacing w:line="360" w:lineRule="auto"/>
        <w:ind w:firstLine="480" w:firstLineChars="200"/>
        <w:jc w:val="left"/>
        <w:rPr>
          <w:rFonts w:ascii="宋体" w:hAnsi="宋体"/>
          <w:sz w:val="24"/>
          <w:szCs w:val="24"/>
        </w:rPr>
      </w:pPr>
      <w:r>
        <w:rPr>
          <w:rFonts w:hint="eastAsia" w:ascii="宋体" w:hAnsi="宋体"/>
          <w:sz w:val="24"/>
          <w:szCs w:val="24"/>
        </w:rPr>
        <w:t>2.4机关楼后保坎。</w:t>
      </w:r>
    </w:p>
    <w:p w14:paraId="78F181DA">
      <w:pPr>
        <w:numPr>
          <w:ilvl w:val="0"/>
          <w:numId w:val="1"/>
        </w:numPr>
        <w:spacing w:line="360" w:lineRule="auto"/>
        <w:ind w:firstLine="480" w:firstLineChars="200"/>
        <w:jc w:val="left"/>
        <w:rPr>
          <w:rFonts w:ascii="宋体" w:hAnsi="宋体"/>
          <w:sz w:val="24"/>
          <w:szCs w:val="24"/>
        </w:rPr>
      </w:pPr>
      <w:r>
        <w:rPr>
          <w:rFonts w:hint="eastAsia" w:ascii="宋体" w:hAnsi="宋体"/>
          <w:sz w:val="24"/>
          <w:szCs w:val="24"/>
        </w:rPr>
        <w:t>建议形式：通过设计浮雕、图案、画作、文字等艺术方式予以表现。</w:t>
      </w:r>
    </w:p>
    <w:p w14:paraId="1F3267C8">
      <w:pPr>
        <w:spacing w:line="360" w:lineRule="auto"/>
        <w:ind w:firstLine="480" w:firstLineChars="200"/>
        <w:jc w:val="left"/>
        <w:rPr>
          <w:rFonts w:ascii="宋体" w:hAnsi="宋体"/>
          <w:sz w:val="24"/>
          <w:szCs w:val="24"/>
        </w:rPr>
      </w:pPr>
      <w:r>
        <w:rPr>
          <w:rFonts w:hint="eastAsia" w:ascii="宋体" w:hAnsi="宋体"/>
          <w:sz w:val="24"/>
          <w:szCs w:val="24"/>
        </w:rPr>
        <w:t>二、施工设计图纸及工程量清单</w:t>
      </w:r>
    </w:p>
    <w:p w14:paraId="733AF48B">
      <w:pPr>
        <w:spacing w:line="360" w:lineRule="auto"/>
        <w:ind w:firstLine="480" w:firstLineChars="200"/>
        <w:jc w:val="left"/>
        <w:rPr>
          <w:rFonts w:ascii="宋体" w:hAnsi="宋体"/>
          <w:sz w:val="24"/>
          <w:szCs w:val="24"/>
        </w:rPr>
      </w:pPr>
      <w:r>
        <w:rPr>
          <w:rFonts w:ascii="宋体" w:hAnsi="宋体"/>
          <w:sz w:val="24"/>
          <w:szCs w:val="24"/>
        </w:rPr>
        <w:t>电子版另册</w:t>
      </w:r>
    </w:p>
    <w:p w14:paraId="3F693EB9">
      <w:pPr>
        <w:spacing w:line="360" w:lineRule="auto"/>
        <w:ind w:firstLine="480" w:firstLineChars="200"/>
        <w:rPr>
          <w:rFonts w:ascii="宋体" w:hAnsi="宋体"/>
          <w:sz w:val="24"/>
          <w:szCs w:val="24"/>
        </w:rPr>
      </w:pPr>
      <w:r>
        <w:rPr>
          <w:rFonts w:hint="eastAsia" w:ascii="宋体" w:hAnsi="宋体"/>
          <w:sz w:val="24"/>
          <w:szCs w:val="24"/>
        </w:rPr>
        <w:t>三、技术方案</w:t>
      </w:r>
    </w:p>
    <w:p w14:paraId="21FD5820">
      <w:pPr>
        <w:spacing w:line="360" w:lineRule="auto"/>
        <w:ind w:firstLine="480" w:firstLineChars="200"/>
        <w:rPr>
          <w:rFonts w:ascii="宋体" w:hAnsi="宋体"/>
          <w:sz w:val="24"/>
          <w:szCs w:val="24"/>
        </w:rPr>
      </w:pPr>
      <w:r>
        <w:rPr>
          <w:rFonts w:hint="eastAsia" w:ascii="宋体" w:hAnsi="宋体"/>
          <w:sz w:val="24"/>
          <w:szCs w:val="24"/>
        </w:rPr>
        <w:t>供应商应提供技术方案，包括施工组织设计及现场勘查报告。</w:t>
      </w:r>
    </w:p>
    <w:p w14:paraId="3683D8A5">
      <w:pPr>
        <w:spacing w:line="360" w:lineRule="auto"/>
        <w:rPr>
          <w:rFonts w:ascii="宋体" w:hAnsi="宋体"/>
          <w:b/>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b/>
          <w:sz w:val="24"/>
          <w:szCs w:val="24"/>
        </w:rPr>
        <w:t>注：本项目所提供的图纸及清单仅作为参考，实际工作量以现场踏勘及采购人要求为准。</w:t>
      </w:r>
    </w:p>
    <w:p w14:paraId="2F6FB8E6">
      <w:pPr>
        <w:pStyle w:val="2"/>
        <w:spacing w:line="360" w:lineRule="auto"/>
        <w:jc w:val="center"/>
        <w:rPr>
          <w:rFonts w:ascii="宋体" w:hAnsi="宋体" w:eastAsia="宋体"/>
          <w:b w:val="0"/>
          <w:sz w:val="36"/>
          <w:szCs w:val="30"/>
        </w:rPr>
      </w:pPr>
      <w:bookmarkStart w:id="35" w:name="_Toc12454"/>
      <w:bookmarkStart w:id="36" w:name="_Toc513711165"/>
      <w:r>
        <w:rPr>
          <w:rFonts w:hint="eastAsia" w:ascii="宋体" w:hAnsi="宋体" w:eastAsia="宋体"/>
          <w:b w:val="0"/>
          <w:sz w:val="36"/>
          <w:szCs w:val="30"/>
        </w:rPr>
        <w:t>第三篇  采购商务需求</w:t>
      </w:r>
      <w:bookmarkEnd w:id="34"/>
      <w:bookmarkEnd w:id="35"/>
      <w:bookmarkEnd w:id="36"/>
    </w:p>
    <w:p w14:paraId="2BB099C8">
      <w:pPr>
        <w:pStyle w:val="3"/>
        <w:spacing w:line="360" w:lineRule="auto"/>
        <w:rPr>
          <w:rFonts w:ascii="宋体" w:hAnsi="宋体"/>
          <w:sz w:val="24"/>
          <w:szCs w:val="24"/>
        </w:rPr>
      </w:pPr>
      <w:bookmarkStart w:id="37" w:name="_Toc344475120"/>
      <w:bookmarkStart w:id="38" w:name="_Toc17169"/>
      <w:bookmarkStart w:id="39" w:name="_Toc513711166"/>
      <w:r>
        <w:rPr>
          <w:rFonts w:hint="eastAsia" w:ascii="宋体" w:hAnsi="宋体"/>
          <w:sz w:val="24"/>
          <w:szCs w:val="24"/>
        </w:rPr>
        <w:t>一、工期、施工地点及</w:t>
      </w:r>
      <w:bookmarkEnd w:id="37"/>
      <w:r>
        <w:rPr>
          <w:rFonts w:hint="eastAsia" w:ascii="宋体" w:hAnsi="宋体"/>
          <w:sz w:val="24"/>
          <w:szCs w:val="24"/>
        </w:rPr>
        <w:t>质量要求</w:t>
      </w:r>
      <w:bookmarkEnd w:id="38"/>
      <w:bookmarkEnd w:id="39"/>
    </w:p>
    <w:p w14:paraId="73B75E18">
      <w:pPr>
        <w:pStyle w:val="7"/>
        <w:spacing w:line="360" w:lineRule="auto"/>
        <w:ind w:firstLine="480" w:firstLineChars="200"/>
        <w:rPr>
          <w:rFonts w:ascii="宋体" w:hAnsi="宋体"/>
          <w:sz w:val="24"/>
          <w:szCs w:val="24"/>
        </w:rPr>
      </w:pPr>
      <w:r>
        <w:rPr>
          <w:rFonts w:hint="eastAsia" w:ascii="宋体" w:hAnsi="宋体"/>
          <w:sz w:val="24"/>
          <w:szCs w:val="24"/>
        </w:rPr>
        <w:t>（一）工期：180日历天</w:t>
      </w:r>
      <w:r>
        <w:rPr>
          <w:rFonts w:hint="eastAsia" w:ascii="宋体" w:hAnsi="宋体" w:cs="宋体"/>
          <w:kern w:val="0"/>
          <w:sz w:val="24"/>
          <w:szCs w:val="24"/>
        </w:rPr>
        <w:t>。</w:t>
      </w:r>
    </w:p>
    <w:p w14:paraId="4A096F8F">
      <w:pPr>
        <w:pStyle w:val="7"/>
        <w:spacing w:line="360" w:lineRule="auto"/>
        <w:ind w:firstLine="480" w:firstLineChars="200"/>
        <w:rPr>
          <w:rFonts w:ascii="宋体" w:hAnsi="宋体"/>
          <w:sz w:val="24"/>
          <w:szCs w:val="24"/>
        </w:rPr>
      </w:pPr>
      <w:r>
        <w:rPr>
          <w:rFonts w:hint="eastAsia" w:ascii="宋体" w:hAnsi="宋体"/>
          <w:sz w:val="24"/>
          <w:szCs w:val="24"/>
        </w:rPr>
        <w:t>（二）施工地点：重庆市体育局。</w:t>
      </w:r>
    </w:p>
    <w:p w14:paraId="199A5671">
      <w:pPr>
        <w:spacing w:line="360" w:lineRule="auto"/>
        <w:ind w:firstLine="480" w:firstLineChars="200"/>
        <w:rPr>
          <w:rFonts w:ascii="宋体" w:hAnsi="宋体"/>
          <w:sz w:val="24"/>
          <w:szCs w:val="24"/>
        </w:rPr>
      </w:pPr>
      <w:r>
        <w:rPr>
          <w:rFonts w:hint="eastAsia" w:ascii="宋体" w:hAnsi="宋体"/>
          <w:sz w:val="24"/>
          <w:szCs w:val="24"/>
        </w:rPr>
        <w:t>（三）质量要求：达到国家现行有关施工质量验收规范和标准的要求，并达到合格标准。本工程项目的材料、施工必须达到现行规范及标准规定的要求以及达到国家规定的环保标准。</w:t>
      </w:r>
    </w:p>
    <w:p w14:paraId="5A89908F">
      <w:pPr>
        <w:pStyle w:val="3"/>
        <w:spacing w:line="360" w:lineRule="auto"/>
        <w:rPr>
          <w:rFonts w:ascii="宋体" w:hAnsi="宋体"/>
          <w:sz w:val="24"/>
          <w:szCs w:val="24"/>
        </w:rPr>
      </w:pPr>
      <w:bookmarkStart w:id="40" w:name="_Toc344475121"/>
      <w:bookmarkStart w:id="41" w:name="_Toc14156"/>
      <w:bookmarkStart w:id="42" w:name="_Toc513711167"/>
      <w:r>
        <w:rPr>
          <w:rFonts w:hint="eastAsia" w:ascii="宋体" w:hAnsi="宋体"/>
          <w:sz w:val="24"/>
          <w:szCs w:val="24"/>
        </w:rPr>
        <w:t>二、</w:t>
      </w:r>
      <w:bookmarkEnd w:id="40"/>
      <w:r>
        <w:rPr>
          <w:rFonts w:hint="eastAsia" w:ascii="宋体" w:hAnsi="宋体"/>
          <w:sz w:val="24"/>
          <w:szCs w:val="24"/>
        </w:rPr>
        <w:t>报价要求</w:t>
      </w:r>
      <w:bookmarkEnd w:id="41"/>
      <w:bookmarkEnd w:id="42"/>
    </w:p>
    <w:p w14:paraId="6DAE9C07">
      <w:pPr>
        <w:snapToGrid w:val="0"/>
        <w:spacing w:line="400" w:lineRule="exact"/>
        <w:ind w:firstLine="480" w:firstLineChars="200"/>
        <w:rPr>
          <w:rFonts w:ascii="宋体" w:hAnsi="宋体"/>
          <w:sz w:val="24"/>
          <w:szCs w:val="24"/>
        </w:rPr>
      </w:pPr>
      <w:r>
        <w:rPr>
          <w:rFonts w:hint="eastAsia" w:ascii="宋体" w:hAnsi="宋体"/>
          <w:sz w:val="24"/>
          <w:szCs w:val="24"/>
        </w:rPr>
        <w:t>（一）</w:t>
      </w:r>
      <w:r>
        <w:rPr>
          <w:rFonts w:hint="eastAsia" w:ascii="宋体" w:hAnsi="宋体"/>
          <w:b/>
          <w:bCs/>
          <w:sz w:val="24"/>
          <w:szCs w:val="24"/>
        </w:rPr>
        <w:t>本项目采用总价包干</w:t>
      </w:r>
      <w:r>
        <w:rPr>
          <w:rFonts w:hint="eastAsia" w:ascii="宋体" w:hAnsi="宋体"/>
          <w:sz w:val="24"/>
          <w:szCs w:val="24"/>
        </w:rPr>
        <w:t>。</w:t>
      </w:r>
      <w:r>
        <w:rPr>
          <w:rFonts w:hint="eastAsia" w:ascii="宋体" w:hAnsi="宋体"/>
          <w:b/>
          <w:bCs/>
          <w:sz w:val="24"/>
          <w:szCs w:val="24"/>
        </w:rPr>
        <w:t>采购人提供的招标范围内的清单项目、图纸作为本次招标报价范围，结算时凡工程量清单、图纸列示了的项目，不论工程量多少，均按投标人的投标总报价包干不作任何调整；招标清单未列示的项目按重庆市2018年计价定额及最新配套文件结算。</w:t>
      </w:r>
      <w:r>
        <w:rPr>
          <w:rFonts w:hint="eastAsia" w:ascii="宋体" w:hAnsi="宋体"/>
          <w:sz w:val="24"/>
          <w:szCs w:val="24"/>
        </w:rPr>
        <w:t>总价中应包括供应商为实施和完成合同工程所需的直接费、间接费、利润、安全文明施工费、税金、措施费、环境保护费、风险费、保险费、运输费（含上下车费用）、管理费、检验试验费（含常规检验试验和特殊检验试验）、人工费及调增、施工及生活用水电费（含基价及价差部分）、二次转运费、各道工序成品保护费用、完工后清洁费、发包资料费、交易服务费、政策文件规定的费用等所有费用，包括发包资料中明示或暗示的所有费用和所有风险、责任、义务。施工道路的铺设及机械设备的进出场等由各供应商根据现场情况自己综合考虑报价。</w:t>
      </w:r>
    </w:p>
    <w:p w14:paraId="33CE6B91">
      <w:pPr>
        <w:snapToGrid w:val="0"/>
        <w:spacing w:line="400" w:lineRule="exact"/>
        <w:ind w:firstLine="480" w:firstLineChars="200"/>
        <w:rPr>
          <w:rFonts w:ascii="宋体" w:hAnsi="宋体"/>
          <w:sz w:val="24"/>
          <w:szCs w:val="24"/>
        </w:rPr>
      </w:pPr>
      <w:r>
        <w:rPr>
          <w:rFonts w:hint="eastAsia" w:ascii="宋体" w:hAnsi="宋体"/>
          <w:sz w:val="24"/>
          <w:szCs w:val="24"/>
        </w:rPr>
        <w:t>（二）供应商应先到工地踏勘以充分了解工地位置情况、道路、储存空间、装卸限制及任何其它足以影响承包价格、工期的情况，任何因忽视或误解工地情况而导致的索赔或工期延长申请将不获批准。</w:t>
      </w:r>
    </w:p>
    <w:p w14:paraId="1CAF3646">
      <w:pPr>
        <w:snapToGrid w:val="0"/>
        <w:spacing w:line="400" w:lineRule="exact"/>
        <w:ind w:firstLine="480" w:firstLineChars="200"/>
        <w:rPr>
          <w:rFonts w:ascii="宋体" w:hAnsi="宋体"/>
          <w:sz w:val="24"/>
          <w:szCs w:val="24"/>
        </w:rPr>
      </w:pPr>
      <w:r>
        <w:rPr>
          <w:rFonts w:hint="eastAsia" w:ascii="宋体" w:hAnsi="宋体"/>
          <w:sz w:val="24"/>
          <w:szCs w:val="24"/>
        </w:rPr>
        <w:t>（三）材料设备</w:t>
      </w:r>
    </w:p>
    <w:p w14:paraId="000CF096">
      <w:pPr>
        <w:snapToGrid w:val="0"/>
        <w:spacing w:line="400" w:lineRule="exact"/>
        <w:ind w:firstLine="480" w:firstLineChars="200"/>
        <w:rPr>
          <w:rFonts w:ascii="宋体" w:hAnsi="宋体"/>
          <w:sz w:val="24"/>
          <w:szCs w:val="24"/>
        </w:rPr>
      </w:pPr>
      <w:r>
        <w:rPr>
          <w:rFonts w:hint="eastAsia" w:ascii="宋体" w:hAnsi="宋体"/>
          <w:sz w:val="24"/>
          <w:szCs w:val="24"/>
        </w:rPr>
        <w:t>本工程所需采购的材料设备，成交供应商必须先申报，经采购人认可后再采购。清单项目特征中有对产品价格有要求的，成交供应商必须按要求采购同档次的品牌（厂家）的产品。</w:t>
      </w:r>
    </w:p>
    <w:p w14:paraId="681D0B0B">
      <w:pPr>
        <w:snapToGrid w:val="0"/>
        <w:spacing w:line="400" w:lineRule="exact"/>
        <w:ind w:firstLine="480" w:firstLineChars="200"/>
        <w:rPr>
          <w:rFonts w:ascii="宋体" w:hAnsi="宋体"/>
          <w:sz w:val="24"/>
          <w:szCs w:val="24"/>
        </w:rPr>
      </w:pPr>
      <w:r>
        <w:rPr>
          <w:rFonts w:hint="eastAsia" w:ascii="宋体" w:hAnsi="宋体"/>
          <w:sz w:val="24"/>
          <w:szCs w:val="24"/>
        </w:rPr>
        <w:t>（四）报价时，工程量清单中所给出的暂列金额不得修改，总报价不能超过最高限价，否则作无效响应处理。各供应商对竞争性磋商文件及其附件（包括书面答疑及补充通知）所明确的所有工程内容进行报价。</w:t>
      </w:r>
    </w:p>
    <w:p w14:paraId="36B507F1">
      <w:pPr>
        <w:pStyle w:val="3"/>
        <w:spacing w:line="400" w:lineRule="exact"/>
        <w:rPr>
          <w:rFonts w:ascii="宋体" w:hAnsi="宋体"/>
          <w:sz w:val="24"/>
          <w:szCs w:val="24"/>
        </w:rPr>
      </w:pPr>
      <w:bookmarkStart w:id="43" w:name="_Toc16471"/>
      <w:bookmarkStart w:id="44" w:name="_Toc344475122"/>
      <w:r>
        <w:rPr>
          <w:rFonts w:hint="eastAsia" w:ascii="宋体" w:hAnsi="宋体"/>
          <w:sz w:val="24"/>
          <w:szCs w:val="24"/>
        </w:rPr>
        <w:t>三</w:t>
      </w:r>
      <w:r>
        <w:rPr>
          <w:rFonts w:ascii="宋体" w:hAnsi="宋体"/>
          <w:sz w:val="24"/>
          <w:szCs w:val="24"/>
        </w:rPr>
        <w:t>、项目人员</w:t>
      </w:r>
      <w:bookmarkEnd w:id="43"/>
    </w:p>
    <w:p w14:paraId="00E4F315">
      <w:pPr>
        <w:snapToGrid w:val="0"/>
        <w:spacing w:line="400" w:lineRule="exact"/>
        <w:ind w:firstLine="480" w:firstLineChars="200"/>
        <w:rPr>
          <w:rFonts w:hint="eastAsia" w:ascii="宋体" w:hAnsi="宋体"/>
          <w:sz w:val="24"/>
          <w:szCs w:val="24"/>
        </w:rPr>
      </w:pPr>
      <w:bookmarkStart w:id="45" w:name="_Toc513711169"/>
      <w:r>
        <w:rPr>
          <w:rFonts w:hint="eastAsia" w:ascii="宋体" w:hAnsi="宋体"/>
          <w:sz w:val="24"/>
          <w:szCs w:val="24"/>
        </w:rPr>
        <w:t>由于本工程工期紧，中标后施工管理人员应全部到场施工，所有拟派人员</w:t>
      </w:r>
      <w:r>
        <w:rPr>
          <w:rFonts w:hint="eastAsia" w:ascii="宋体" w:hAnsi="宋体"/>
          <w:sz w:val="24"/>
          <w:szCs w:val="24"/>
          <w:lang w:eastAsia="zh-CN"/>
        </w:rPr>
        <w:t>无故缺席的</w:t>
      </w:r>
      <w:r>
        <w:rPr>
          <w:rFonts w:hint="eastAsia" w:ascii="宋体" w:hAnsi="宋体"/>
          <w:sz w:val="24"/>
          <w:szCs w:val="24"/>
        </w:rPr>
        <w:t>罚款</w:t>
      </w:r>
      <w:r>
        <w:rPr>
          <w:rFonts w:hint="eastAsia" w:ascii="宋体" w:hAnsi="宋体"/>
          <w:sz w:val="24"/>
          <w:szCs w:val="24"/>
          <w:lang w:val="en-US" w:eastAsia="zh-CN"/>
        </w:rPr>
        <w:t>10</w:t>
      </w:r>
      <w:r>
        <w:rPr>
          <w:rFonts w:hint="eastAsia" w:ascii="宋体" w:hAnsi="宋体"/>
          <w:sz w:val="24"/>
          <w:szCs w:val="24"/>
        </w:rPr>
        <w:t>00元/人/天,情况严重者将取消中标人资格并上报有关主管部门按不诚信名单处理。</w:t>
      </w:r>
    </w:p>
    <w:p w14:paraId="1E20788F">
      <w:pPr>
        <w:snapToGrid w:val="0"/>
        <w:spacing w:line="400" w:lineRule="exact"/>
        <w:ind w:firstLine="480" w:firstLineChars="200"/>
        <w:rPr>
          <w:rFonts w:hint="eastAsia" w:ascii="宋体" w:hAnsi="宋体"/>
          <w:sz w:val="24"/>
          <w:szCs w:val="24"/>
        </w:rPr>
      </w:pPr>
    </w:p>
    <w:p w14:paraId="2FFAAA2B">
      <w:pPr>
        <w:pStyle w:val="3"/>
        <w:spacing w:line="400" w:lineRule="exact"/>
        <w:rPr>
          <w:rFonts w:ascii="宋体" w:hAnsi="宋体"/>
          <w:sz w:val="24"/>
          <w:szCs w:val="24"/>
        </w:rPr>
      </w:pPr>
      <w:bookmarkStart w:id="46" w:name="_Toc31604"/>
      <w:r>
        <w:rPr>
          <w:rFonts w:hint="eastAsia" w:ascii="宋体" w:hAnsi="宋体"/>
          <w:sz w:val="24"/>
          <w:szCs w:val="24"/>
        </w:rPr>
        <w:t>四、</w:t>
      </w:r>
      <w:bookmarkEnd w:id="44"/>
      <w:bookmarkEnd w:id="45"/>
      <w:r>
        <w:rPr>
          <w:rFonts w:hint="eastAsia" w:ascii="宋体" w:hAnsi="宋体"/>
          <w:sz w:val="24"/>
          <w:szCs w:val="24"/>
        </w:rPr>
        <w:t>付款方式</w:t>
      </w:r>
      <w:bookmarkEnd w:id="46"/>
    </w:p>
    <w:p w14:paraId="1B0BA1C9">
      <w:pPr>
        <w:pStyle w:val="11"/>
        <w:widowControl/>
        <w:spacing w:beforeAutospacing="0" w:after="0" w:afterAutospacing="0" w:line="324" w:lineRule="atLeast"/>
        <w:ind w:left="0" w:right="0" w:firstLine="360"/>
        <w:jc w:val="both"/>
        <w:rPr>
          <w:rFonts w:hint="eastAsia"/>
        </w:rPr>
      </w:pPr>
      <w:bookmarkStart w:id="47" w:name="_Toc344475124"/>
      <w:bookmarkStart w:id="48" w:name="_Toc513711170"/>
      <w:r>
        <w:rPr>
          <w:rFonts w:hint="eastAsia"/>
        </w:rPr>
        <w:t>工程款支付方式：鉴于本工程工期时间较短，且中标人存在提前采购有关浮雕等成品的情况，本项目款项支付方式如下：</w:t>
      </w:r>
    </w:p>
    <w:p w14:paraId="60A8CB1A">
      <w:pPr>
        <w:pStyle w:val="11"/>
        <w:widowControl/>
        <w:spacing w:beforeAutospacing="0" w:after="0" w:afterAutospacing="0" w:line="324" w:lineRule="atLeast"/>
        <w:ind w:left="0" w:right="0" w:firstLine="360"/>
        <w:jc w:val="both"/>
        <w:rPr>
          <w:rFonts w:hint="eastAsia"/>
        </w:rPr>
      </w:pPr>
      <w:r>
        <w:rPr>
          <w:rFonts w:hint="eastAsia"/>
        </w:rPr>
        <w:t>第一次付款：合同签订后按合同金额的20%支付浮雕等成品采购；</w:t>
      </w:r>
    </w:p>
    <w:p w14:paraId="3A9EB628">
      <w:pPr>
        <w:pStyle w:val="11"/>
        <w:widowControl/>
        <w:spacing w:beforeAutospacing="0" w:after="0" w:afterAutospacing="0" w:line="324" w:lineRule="atLeast"/>
        <w:ind w:left="0" w:right="0" w:firstLine="360"/>
        <w:jc w:val="both"/>
        <w:rPr>
          <w:rFonts w:hint="eastAsia"/>
        </w:rPr>
      </w:pPr>
      <w:r>
        <w:rPr>
          <w:rFonts w:hint="eastAsia"/>
        </w:rPr>
        <w:t>第二次付款：工程竣工验收合格后15个工作日内支付至结算金额的75%；</w:t>
      </w:r>
    </w:p>
    <w:p w14:paraId="0EEF9FF5">
      <w:pPr>
        <w:pStyle w:val="11"/>
        <w:widowControl/>
        <w:spacing w:beforeAutospacing="0" w:after="0" w:afterAutospacing="0" w:line="324" w:lineRule="atLeast"/>
        <w:ind w:left="0" w:right="0" w:firstLine="360"/>
        <w:jc w:val="both"/>
        <w:rPr>
          <w:rFonts w:hint="eastAsia"/>
        </w:rPr>
      </w:pPr>
      <w:r>
        <w:rPr>
          <w:rFonts w:hint="eastAsia"/>
        </w:rPr>
        <w:t>第三次付款：工程经审计部门审计完成后15个工作日内支付至结算金额的95%。</w:t>
      </w:r>
    </w:p>
    <w:p w14:paraId="51EBEC5C">
      <w:pPr>
        <w:pStyle w:val="11"/>
        <w:widowControl/>
        <w:spacing w:beforeAutospacing="0" w:after="0" w:afterAutospacing="0" w:line="324" w:lineRule="atLeast"/>
        <w:ind w:left="0" w:right="0" w:firstLine="360"/>
        <w:jc w:val="both"/>
        <w:rPr>
          <w:rFonts w:ascii="宋体" w:hAnsi="宋体"/>
          <w:sz w:val="24"/>
          <w:szCs w:val="24"/>
        </w:rPr>
      </w:pPr>
      <w:r>
        <w:rPr>
          <w:rFonts w:hint="eastAsia"/>
        </w:rPr>
        <w:t>第四次付款：待质保期满后10个工作日内一次性支付结算金额的5%的工程质量保证金。</w:t>
      </w:r>
    </w:p>
    <w:p w14:paraId="776783D0">
      <w:pPr>
        <w:pStyle w:val="3"/>
        <w:spacing w:line="360" w:lineRule="auto"/>
        <w:rPr>
          <w:rFonts w:ascii="宋体" w:hAnsi="宋体"/>
          <w:sz w:val="24"/>
          <w:szCs w:val="24"/>
        </w:rPr>
      </w:pPr>
      <w:bookmarkStart w:id="49" w:name="_Toc28945"/>
      <w:r>
        <w:rPr>
          <w:rFonts w:hint="eastAsia" w:ascii="宋体" w:hAnsi="宋体" w:cs="宋体"/>
          <w:kern w:val="0"/>
          <w:sz w:val="24"/>
          <w:szCs w:val="24"/>
        </w:rPr>
        <w:t>五</w:t>
      </w:r>
      <w:r>
        <w:rPr>
          <w:rFonts w:hint="eastAsia" w:ascii="宋体" w:hAnsi="宋体"/>
          <w:sz w:val="24"/>
          <w:szCs w:val="24"/>
        </w:rPr>
        <w:t>、</w:t>
      </w:r>
      <w:bookmarkEnd w:id="47"/>
      <w:bookmarkStart w:id="50" w:name="_Toc344475125"/>
      <w:r>
        <w:rPr>
          <w:rFonts w:hint="eastAsia" w:ascii="宋体" w:hAnsi="宋体"/>
          <w:sz w:val="24"/>
          <w:szCs w:val="24"/>
        </w:rPr>
        <w:t>缺陷责任期</w:t>
      </w:r>
      <w:bookmarkEnd w:id="48"/>
      <w:bookmarkEnd w:id="49"/>
    </w:p>
    <w:bookmarkEnd w:id="50"/>
    <w:p w14:paraId="262DFFA3">
      <w:pPr>
        <w:snapToGrid w:val="0"/>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rPr>
        <w:t>缺陷责任期为2年。屋面防水的质保期为5年。</w:t>
      </w:r>
    </w:p>
    <w:p w14:paraId="6743FC51">
      <w:pPr>
        <w:pStyle w:val="3"/>
        <w:spacing w:line="360" w:lineRule="auto"/>
        <w:rPr>
          <w:rFonts w:ascii="宋体" w:hAnsi="宋体"/>
          <w:sz w:val="24"/>
          <w:szCs w:val="24"/>
        </w:rPr>
      </w:pPr>
      <w:bookmarkStart w:id="51" w:name="_Toc24141"/>
      <w:bookmarkStart w:id="52" w:name="_Toc513711172"/>
      <w:bookmarkStart w:id="53" w:name="_Toc267320054"/>
      <w:bookmarkStart w:id="54" w:name="_Toc467500945"/>
      <w:r>
        <w:rPr>
          <w:rFonts w:hint="eastAsia" w:ascii="宋体" w:hAnsi="宋体"/>
          <w:sz w:val="24"/>
          <w:szCs w:val="24"/>
        </w:rPr>
        <w:t>六、其他</w:t>
      </w:r>
      <w:bookmarkEnd w:id="51"/>
      <w:bookmarkEnd w:id="52"/>
      <w:bookmarkEnd w:id="53"/>
      <w:bookmarkEnd w:id="54"/>
    </w:p>
    <w:p w14:paraId="61269135">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（一）供应商必须在响应文件中对以上条款和服务承诺明确列出，承诺内容必须达到本篇及采购文件其他条款的要求。</w:t>
      </w:r>
    </w:p>
    <w:p w14:paraId="15AEF4AA">
      <w:pPr>
        <w:snapToGrid w:val="0"/>
        <w:spacing w:line="360" w:lineRule="auto"/>
        <w:ind w:firstLine="480" w:firstLineChars="200"/>
        <w:outlineLvl w:val="0"/>
        <w:rPr>
          <w:rFonts w:ascii="宋体" w:hAnsi="宋体"/>
          <w:sz w:val="24"/>
          <w:szCs w:val="24"/>
        </w:rPr>
      </w:pPr>
      <w:r>
        <w:rPr>
          <w:rFonts w:hint="eastAsia" w:ascii="宋体" w:hAnsi="宋体" w:cs="宋体"/>
          <w:kern w:val="0"/>
          <w:sz w:val="24"/>
          <w:szCs w:val="24"/>
        </w:rPr>
        <w:t>（二）其他未尽事宜由供需双方在采购合同中详细约定。</w:t>
      </w:r>
    </w:p>
    <w:p w14:paraId="145AD1BE">
      <w:pPr>
        <w:snapToGrid w:val="0"/>
        <w:spacing w:line="400" w:lineRule="exact"/>
        <w:ind w:firstLine="360" w:firstLineChars="150"/>
        <w:rPr>
          <w:rFonts w:ascii="宋体" w:hAnsi="宋体"/>
          <w:sz w:val="24"/>
          <w:szCs w:val="24"/>
        </w:rPr>
      </w:pPr>
    </w:p>
    <w:p w14:paraId="21595B7C">
      <w:pPr>
        <w:snapToGrid w:val="0"/>
        <w:spacing w:line="400" w:lineRule="exact"/>
        <w:ind w:firstLine="360" w:firstLineChars="150"/>
        <w:rPr>
          <w:rFonts w:ascii="宋体" w:hAnsi="宋体"/>
          <w:sz w:val="24"/>
          <w:szCs w:val="24"/>
        </w:rPr>
      </w:pPr>
    </w:p>
    <w:p w14:paraId="48878EB9">
      <w:pPr>
        <w:snapToGrid w:val="0"/>
        <w:spacing w:line="400" w:lineRule="exact"/>
        <w:ind w:firstLine="360" w:firstLineChars="150"/>
        <w:rPr>
          <w:rFonts w:ascii="宋体" w:hAnsi="宋体"/>
          <w:sz w:val="24"/>
          <w:szCs w:val="24"/>
        </w:rPr>
      </w:pPr>
    </w:p>
    <w:p w14:paraId="7FCD7107">
      <w:pPr>
        <w:snapToGrid w:val="0"/>
        <w:spacing w:line="400" w:lineRule="exact"/>
        <w:ind w:firstLine="360" w:firstLineChars="150"/>
        <w:rPr>
          <w:rFonts w:ascii="宋体" w:hAnsi="宋体"/>
          <w:sz w:val="24"/>
          <w:szCs w:val="24"/>
        </w:rPr>
      </w:pPr>
    </w:p>
    <w:p w14:paraId="6DB62A93">
      <w:pPr>
        <w:snapToGrid w:val="0"/>
        <w:spacing w:line="400" w:lineRule="exact"/>
        <w:rPr>
          <w:rFonts w:ascii="宋体" w:hAnsi="宋体"/>
          <w:sz w:val="24"/>
          <w:szCs w:val="24"/>
        </w:rPr>
      </w:pPr>
    </w:p>
    <w:p w14:paraId="2E1921FE">
      <w:pPr>
        <w:snapToGrid w:val="0"/>
        <w:spacing w:line="400" w:lineRule="exact"/>
        <w:rPr>
          <w:rFonts w:ascii="宋体" w:hAnsi="宋体"/>
          <w:sz w:val="24"/>
          <w:szCs w:val="24"/>
        </w:rPr>
      </w:pPr>
      <w:r>
        <w:rPr>
          <w:rFonts w:hint="eastAsia" w:ascii="宋体" w:hAnsi="宋体"/>
          <w:sz w:val="24"/>
          <w:szCs w:val="24"/>
        </w:rPr>
        <w:br w:type="page"/>
      </w:r>
    </w:p>
    <w:p w14:paraId="4640B199">
      <w:pPr>
        <w:pStyle w:val="2"/>
        <w:spacing w:line="360" w:lineRule="auto"/>
        <w:jc w:val="center"/>
        <w:rPr>
          <w:rFonts w:ascii="宋体" w:hAnsi="宋体" w:eastAsia="宋体"/>
          <w:b w:val="0"/>
          <w:sz w:val="36"/>
          <w:szCs w:val="30"/>
        </w:rPr>
      </w:pPr>
      <w:bookmarkStart w:id="55" w:name="_Toc9102"/>
      <w:bookmarkStart w:id="56" w:name="_Toc513711173"/>
      <w:r>
        <w:rPr>
          <w:rFonts w:hint="eastAsia" w:ascii="宋体" w:hAnsi="宋体" w:eastAsia="宋体"/>
          <w:b w:val="0"/>
          <w:sz w:val="36"/>
          <w:szCs w:val="30"/>
        </w:rPr>
        <w:t>第四篇  磋商程序及方法、评审标准、无效响应和</w:t>
      </w:r>
      <w:r>
        <w:rPr>
          <w:rFonts w:hint="eastAsia" w:ascii="宋体" w:hAnsi="宋体" w:eastAsia="宋体"/>
          <w:b w:val="0"/>
          <w:sz w:val="36"/>
          <w:szCs w:val="36"/>
        </w:rPr>
        <w:t>采购终止</w:t>
      </w:r>
      <w:bookmarkEnd w:id="55"/>
      <w:bookmarkEnd w:id="56"/>
    </w:p>
    <w:p w14:paraId="2D93ACF7">
      <w:pPr>
        <w:pStyle w:val="3"/>
        <w:spacing w:line="440" w:lineRule="exact"/>
        <w:rPr>
          <w:rFonts w:ascii="宋体" w:hAnsi="宋体"/>
          <w:sz w:val="24"/>
          <w:szCs w:val="24"/>
        </w:rPr>
      </w:pPr>
      <w:bookmarkStart w:id="57" w:name="_Toc513711174"/>
      <w:bookmarkStart w:id="58" w:name="_Toc1887"/>
      <w:r>
        <w:rPr>
          <w:rFonts w:hint="eastAsia" w:ascii="宋体" w:hAnsi="宋体"/>
          <w:sz w:val="24"/>
          <w:szCs w:val="24"/>
        </w:rPr>
        <w:t>一、磋商程序及方法</w:t>
      </w:r>
      <w:bookmarkEnd w:id="57"/>
      <w:bookmarkEnd w:id="58"/>
    </w:p>
    <w:p w14:paraId="5FA3C24C">
      <w:pPr>
        <w:spacing w:line="400" w:lineRule="exact"/>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02B48EE">
      <w:pPr>
        <w:spacing w:line="400" w:lineRule="exact"/>
        <w:ind w:firstLine="480" w:firstLineChars="200"/>
        <w:rPr>
          <w:rFonts w:ascii="宋体" w:hAnsi="宋体"/>
          <w:sz w:val="24"/>
          <w:szCs w:val="24"/>
        </w:rPr>
      </w:pPr>
      <w:r>
        <w:rPr>
          <w:rFonts w:hint="eastAsia" w:ascii="宋体" w:hAnsi="宋体"/>
          <w:sz w:val="24"/>
          <w:szCs w:val="24"/>
        </w:rPr>
        <w:t>（二）磋商小组对各供应商的资格性、符合性进行审查。各供应商只有在完全符合要求的前提下，才能参与正式磋商。</w:t>
      </w:r>
    </w:p>
    <w:p w14:paraId="3BD958BA">
      <w:pPr>
        <w:snapToGrid w:val="0"/>
        <w:spacing w:line="400" w:lineRule="exact"/>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59A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4943E7CB">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5388" w:type="dxa"/>
            <w:gridSpan w:val="2"/>
            <w:vAlign w:val="center"/>
          </w:tcPr>
          <w:p w14:paraId="01A69643">
            <w:pPr>
              <w:spacing w:line="240" w:lineRule="exact"/>
              <w:jc w:val="center"/>
              <w:rPr>
                <w:rFonts w:ascii="宋体" w:hAnsi="宋体" w:cs="宋体"/>
                <w:b/>
                <w:kern w:val="0"/>
                <w:sz w:val="21"/>
                <w:szCs w:val="21"/>
              </w:rPr>
            </w:pPr>
            <w:r>
              <w:rPr>
                <w:rFonts w:hint="eastAsia" w:ascii="宋体" w:hAnsi="宋体" w:cs="宋体"/>
                <w:b/>
                <w:kern w:val="0"/>
                <w:sz w:val="21"/>
                <w:szCs w:val="21"/>
              </w:rPr>
              <w:t>检查因素</w:t>
            </w:r>
          </w:p>
        </w:tc>
        <w:tc>
          <w:tcPr>
            <w:tcW w:w="3564" w:type="dxa"/>
            <w:vAlign w:val="center"/>
          </w:tcPr>
          <w:p w14:paraId="731F31E7">
            <w:pPr>
              <w:spacing w:line="240" w:lineRule="exact"/>
              <w:jc w:val="center"/>
              <w:rPr>
                <w:rFonts w:ascii="宋体" w:hAnsi="宋体" w:cs="宋体"/>
                <w:b/>
                <w:kern w:val="0"/>
                <w:sz w:val="21"/>
                <w:szCs w:val="21"/>
              </w:rPr>
            </w:pPr>
            <w:r>
              <w:rPr>
                <w:rFonts w:hint="eastAsia" w:ascii="宋体" w:hAnsi="宋体" w:cs="宋体"/>
                <w:b/>
                <w:kern w:val="0"/>
                <w:sz w:val="21"/>
                <w:szCs w:val="21"/>
              </w:rPr>
              <w:t>检查内容</w:t>
            </w:r>
          </w:p>
        </w:tc>
      </w:tr>
      <w:tr w14:paraId="5602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6" w:type="dxa"/>
            <w:vMerge w:val="restart"/>
            <w:vAlign w:val="center"/>
          </w:tcPr>
          <w:p w14:paraId="528931C3">
            <w:pPr>
              <w:spacing w:line="240" w:lineRule="exact"/>
              <w:jc w:val="center"/>
              <w:rPr>
                <w:rFonts w:ascii="宋体" w:hAnsi="宋体"/>
                <w:sz w:val="21"/>
                <w:szCs w:val="21"/>
              </w:rPr>
            </w:pPr>
            <w:r>
              <w:rPr>
                <w:rFonts w:hint="eastAsia" w:ascii="宋体" w:hAnsi="宋体"/>
                <w:sz w:val="21"/>
                <w:szCs w:val="21"/>
              </w:rPr>
              <w:t>1</w:t>
            </w:r>
          </w:p>
        </w:tc>
        <w:tc>
          <w:tcPr>
            <w:tcW w:w="709" w:type="dxa"/>
            <w:vMerge w:val="restart"/>
            <w:vAlign w:val="center"/>
          </w:tcPr>
          <w:p w14:paraId="65D6EAF3">
            <w:pPr>
              <w:spacing w:line="240" w:lineRule="exact"/>
              <w:rPr>
                <w:rFonts w:ascii="宋体" w:hAnsi="宋体" w:cs="仿宋_GB2312"/>
                <w:sz w:val="21"/>
                <w:szCs w:val="21"/>
                <w:lang w:val="zh-CN"/>
              </w:rPr>
            </w:pPr>
            <w:r>
              <w:rPr>
                <w:rFonts w:hint="eastAsia" w:ascii="宋体" w:hAnsi="宋体" w:cs="仿宋_GB2312"/>
                <w:sz w:val="21"/>
                <w:szCs w:val="21"/>
              </w:rPr>
              <w:t>供应商</w:t>
            </w:r>
            <w:r>
              <w:rPr>
                <w:rFonts w:hint="eastAsia" w:ascii="宋体" w:hAnsi="宋体" w:cs="仿宋_GB2312"/>
                <w:sz w:val="21"/>
                <w:szCs w:val="21"/>
                <w:lang w:val="zh-CN"/>
              </w:rPr>
              <w:t>应符合的基本资格条件</w:t>
            </w:r>
          </w:p>
        </w:tc>
        <w:tc>
          <w:tcPr>
            <w:tcW w:w="4679" w:type="dxa"/>
            <w:vAlign w:val="center"/>
          </w:tcPr>
          <w:p w14:paraId="6C7F0671">
            <w:pPr>
              <w:spacing w:line="240" w:lineRule="exact"/>
              <w:rPr>
                <w:rFonts w:ascii="宋体" w:hAnsi="宋体"/>
                <w:sz w:val="21"/>
                <w:szCs w:val="21"/>
              </w:rPr>
            </w:pPr>
            <w:r>
              <w:rPr>
                <w:rFonts w:hint="eastAsia" w:ascii="宋体" w:hAnsi="宋体"/>
                <w:sz w:val="21"/>
                <w:szCs w:val="21"/>
              </w:rPr>
              <w:t>（1）具有独立承担民事责任的能力</w:t>
            </w:r>
          </w:p>
        </w:tc>
        <w:tc>
          <w:tcPr>
            <w:tcW w:w="3564" w:type="dxa"/>
            <w:vAlign w:val="center"/>
          </w:tcPr>
          <w:p w14:paraId="6F13916C">
            <w:pPr>
              <w:spacing w:line="240" w:lineRule="exact"/>
              <w:rPr>
                <w:rFonts w:ascii="宋体" w:hAnsi="宋体"/>
                <w:sz w:val="21"/>
                <w:szCs w:val="21"/>
              </w:rPr>
            </w:pPr>
            <w:r>
              <w:rPr>
                <w:rFonts w:hint="eastAsia" w:ascii="宋体" w:hAnsi="宋体"/>
                <w:sz w:val="21"/>
                <w:szCs w:val="21"/>
              </w:rPr>
              <w:t>供应商法人营业执照（副本）或事业单位法人证书（副本）、组织机构代码证复印件（注</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ascii="宋体" w:hAnsi="宋体" w:cs="宋体"/>
                <w:kern w:val="0"/>
                <w:sz w:val="24"/>
                <w:szCs w:val="24"/>
              </w:rPr>
              <w:fldChar w:fldCharType="end"/>
            </w:r>
            <w:r>
              <w:rPr>
                <w:rFonts w:hint="eastAsia" w:ascii="宋体" w:hAnsi="宋体"/>
                <w:sz w:val="21"/>
                <w:szCs w:val="21"/>
              </w:rPr>
              <w:t xml:space="preserve">）； </w:t>
            </w:r>
          </w:p>
          <w:p w14:paraId="15E99BC9">
            <w:pPr>
              <w:spacing w:line="240" w:lineRule="exact"/>
              <w:rPr>
                <w:rFonts w:ascii="宋体" w:hAnsi="宋体"/>
                <w:sz w:val="21"/>
                <w:szCs w:val="21"/>
              </w:rPr>
            </w:pPr>
            <w:r>
              <w:rPr>
                <w:rFonts w:hint="eastAsia" w:ascii="宋体" w:hAnsi="宋体"/>
                <w:sz w:val="21"/>
                <w:szCs w:val="21"/>
              </w:rPr>
              <w:t>供应商法定代表人身份证明和法定代表人授权代表委托书。</w:t>
            </w:r>
          </w:p>
        </w:tc>
      </w:tr>
      <w:tr w14:paraId="2DB3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76" w:type="dxa"/>
            <w:vMerge w:val="continue"/>
            <w:vAlign w:val="center"/>
          </w:tcPr>
          <w:p w14:paraId="0C263529">
            <w:pPr>
              <w:spacing w:line="240" w:lineRule="exact"/>
              <w:jc w:val="center"/>
              <w:rPr>
                <w:rFonts w:ascii="宋体" w:hAnsi="宋体"/>
                <w:sz w:val="21"/>
                <w:szCs w:val="21"/>
              </w:rPr>
            </w:pPr>
          </w:p>
        </w:tc>
        <w:tc>
          <w:tcPr>
            <w:tcW w:w="709" w:type="dxa"/>
            <w:vMerge w:val="continue"/>
            <w:vAlign w:val="center"/>
          </w:tcPr>
          <w:p w14:paraId="04686ED1">
            <w:pPr>
              <w:spacing w:line="240" w:lineRule="exact"/>
              <w:rPr>
                <w:rFonts w:ascii="宋体" w:hAnsi="宋体" w:cs="仿宋_GB2312"/>
                <w:sz w:val="21"/>
                <w:szCs w:val="21"/>
                <w:lang w:val="zh-CN"/>
              </w:rPr>
            </w:pPr>
          </w:p>
        </w:tc>
        <w:tc>
          <w:tcPr>
            <w:tcW w:w="4679" w:type="dxa"/>
            <w:vAlign w:val="center"/>
          </w:tcPr>
          <w:p w14:paraId="2A9FC4EE">
            <w:pPr>
              <w:spacing w:line="240" w:lineRule="exact"/>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64" w:type="dxa"/>
            <w:vAlign w:val="center"/>
          </w:tcPr>
          <w:p w14:paraId="53571007">
            <w:pPr>
              <w:spacing w:line="240" w:lineRule="exact"/>
              <w:rPr>
                <w:rFonts w:ascii="宋体" w:hAnsi="宋体"/>
                <w:sz w:val="21"/>
                <w:szCs w:val="21"/>
              </w:rPr>
            </w:pPr>
            <w:r>
              <w:rPr>
                <w:rFonts w:hint="eastAsia" w:ascii="宋体" w:hAnsi="宋体"/>
                <w:sz w:val="21"/>
                <w:szCs w:val="21"/>
              </w:rPr>
              <w:t>提供</w:t>
            </w:r>
            <w:r>
              <w:rPr>
                <w:rFonts w:hint="eastAsia" w:ascii="宋体" w:hAnsi="宋体"/>
                <w:bCs/>
                <w:sz w:val="21"/>
                <w:szCs w:val="21"/>
              </w:rPr>
              <w:t>2017年（或2016年）</w:t>
            </w:r>
            <w:r>
              <w:rPr>
                <w:rFonts w:hint="eastAsia" w:ascii="宋体" w:hAnsi="宋体"/>
                <w:sz w:val="21"/>
                <w:szCs w:val="21"/>
              </w:rPr>
              <w:t>第三方出具的财务审计报告（表）复印件，本年度新成立或成立不满一年的组织和自然人无法提供财务状况报告（表）的，可提供银行出具的资信证明复印件。原件</w:t>
            </w:r>
            <w:r>
              <w:rPr>
                <w:rFonts w:hint="eastAsia" w:ascii="宋体" w:hAnsi="宋体"/>
                <w:sz w:val="21"/>
                <w:szCs w:val="21"/>
                <w:lang w:eastAsia="zh-CN"/>
              </w:rPr>
              <w:t>备</w:t>
            </w:r>
            <w:r>
              <w:rPr>
                <w:rFonts w:hint="eastAsia" w:ascii="宋体" w:hAnsi="宋体"/>
                <w:sz w:val="21"/>
                <w:szCs w:val="21"/>
              </w:rPr>
              <w:t>查。</w:t>
            </w:r>
          </w:p>
        </w:tc>
      </w:tr>
      <w:tr w14:paraId="41EB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76" w:type="dxa"/>
            <w:vMerge w:val="continue"/>
            <w:vAlign w:val="center"/>
          </w:tcPr>
          <w:p w14:paraId="456CFFF8">
            <w:pPr>
              <w:spacing w:line="240" w:lineRule="exact"/>
              <w:jc w:val="center"/>
              <w:rPr>
                <w:rFonts w:ascii="宋体" w:hAnsi="宋体"/>
                <w:sz w:val="21"/>
                <w:szCs w:val="21"/>
              </w:rPr>
            </w:pPr>
          </w:p>
        </w:tc>
        <w:tc>
          <w:tcPr>
            <w:tcW w:w="709" w:type="dxa"/>
            <w:vMerge w:val="continue"/>
            <w:vAlign w:val="center"/>
          </w:tcPr>
          <w:p w14:paraId="6BB0F8A9">
            <w:pPr>
              <w:spacing w:line="240" w:lineRule="exact"/>
              <w:rPr>
                <w:rFonts w:ascii="宋体" w:hAnsi="宋体" w:cs="仿宋_GB2312"/>
                <w:sz w:val="21"/>
                <w:szCs w:val="21"/>
                <w:lang w:val="zh-CN"/>
              </w:rPr>
            </w:pPr>
          </w:p>
        </w:tc>
        <w:tc>
          <w:tcPr>
            <w:tcW w:w="4679" w:type="dxa"/>
            <w:vAlign w:val="center"/>
          </w:tcPr>
          <w:p w14:paraId="5992410A">
            <w:pPr>
              <w:spacing w:line="240" w:lineRule="exact"/>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64" w:type="dxa"/>
            <w:vAlign w:val="center"/>
          </w:tcPr>
          <w:p w14:paraId="285F6F22">
            <w:pPr>
              <w:spacing w:line="240" w:lineRule="exact"/>
              <w:rPr>
                <w:rFonts w:ascii="宋体" w:hAnsi="宋体"/>
                <w:sz w:val="21"/>
                <w:szCs w:val="21"/>
              </w:rPr>
            </w:pPr>
            <w:r>
              <w:rPr>
                <w:rFonts w:hint="eastAsia" w:ascii="宋体" w:hAnsi="宋体"/>
                <w:sz w:val="21"/>
                <w:szCs w:val="21"/>
              </w:rPr>
              <w:t>投标人提供书面声明或相关证明材料（见格式文件）</w:t>
            </w:r>
          </w:p>
        </w:tc>
      </w:tr>
      <w:tr w14:paraId="6B2D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5668CCBC">
            <w:pPr>
              <w:spacing w:line="240" w:lineRule="exact"/>
              <w:jc w:val="center"/>
              <w:rPr>
                <w:rFonts w:ascii="宋体" w:hAnsi="宋体"/>
                <w:sz w:val="21"/>
                <w:szCs w:val="21"/>
              </w:rPr>
            </w:pPr>
          </w:p>
        </w:tc>
        <w:tc>
          <w:tcPr>
            <w:tcW w:w="709" w:type="dxa"/>
            <w:vMerge w:val="continue"/>
            <w:vAlign w:val="center"/>
          </w:tcPr>
          <w:p w14:paraId="48019659">
            <w:pPr>
              <w:spacing w:line="240" w:lineRule="exact"/>
              <w:rPr>
                <w:rFonts w:ascii="宋体" w:hAnsi="宋体" w:cs="仿宋_GB2312"/>
                <w:sz w:val="21"/>
                <w:szCs w:val="21"/>
                <w:lang w:val="zh-CN"/>
              </w:rPr>
            </w:pPr>
          </w:p>
        </w:tc>
        <w:tc>
          <w:tcPr>
            <w:tcW w:w="4679" w:type="dxa"/>
            <w:vAlign w:val="center"/>
          </w:tcPr>
          <w:p w14:paraId="747975B2">
            <w:pPr>
              <w:spacing w:line="240" w:lineRule="exact"/>
              <w:rPr>
                <w:rFonts w:ascii="宋体" w:hAnsi="宋体" w:cs="仿宋_GB2312"/>
                <w:sz w:val="21"/>
                <w:szCs w:val="21"/>
                <w:lang w:val="zh-CN"/>
              </w:rPr>
            </w:pPr>
            <w:r>
              <w:rPr>
                <w:rFonts w:hint="eastAsia" w:ascii="宋体" w:hAnsi="宋体" w:cs="仿宋_GB2312"/>
                <w:sz w:val="21"/>
                <w:szCs w:val="21"/>
                <w:lang w:val="zh-CN"/>
              </w:rPr>
              <w:t>（4）有依法缴纳税收和社会保障金的良好记录</w:t>
            </w:r>
          </w:p>
        </w:tc>
        <w:tc>
          <w:tcPr>
            <w:tcW w:w="3564" w:type="dxa"/>
            <w:vAlign w:val="center"/>
          </w:tcPr>
          <w:p w14:paraId="4460B8D2">
            <w:pPr>
              <w:spacing w:line="240" w:lineRule="exact"/>
              <w:rPr>
                <w:rFonts w:ascii="宋体" w:hAnsi="宋体"/>
                <w:sz w:val="21"/>
                <w:szCs w:val="21"/>
              </w:rPr>
            </w:pPr>
            <w:r>
              <w:rPr>
                <w:rFonts w:hint="eastAsia" w:ascii="宋体" w:hAnsi="宋体"/>
                <w:sz w:val="21"/>
                <w:szCs w:val="21"/>
              </w:rPr>
              <w:t>1.税务登记证（副本）复印件（注</w:t>
            </w:r>
            <w:r>
              <w:rPr>
                <w:rFonts w:hint="eastAsia" w:ascii="宋体" w:hAnsi="宋体"/>
                <w:sz w:val="21"/>
                <w:szCs w:val="21"/>
              </w:rPr>
              <w:fldChar w:fldCharType="begin"/>
            </w:r>
            <w:r>
              <w:rPr>
                <w:rFonts w:hint="eastAsia" w:ascii="宋体" w:hAnsi="宋体"/>
                <w:sz w:val="21"/>
                <w:szCs w:val="21"/>
              </w:rPr>
              <w:instrText xml:space="preserve"> eq \o\ac(○,1)</w:instrText>
            </w:r>
            <w:r>
              <w:rPr>
                <w:rFonts w:hint="eastAsia" w:ascii="宋体" w:hAnsi="宋体"/>
                <w:sz w:val="21"/>
                <w:szCs w:val="21"/>
              </w:rPr>
              <w:fldChar w:fldCharType="end"/>
            </w:r>
            <w:r>
              <w:rPr>
                <w:rFonts w:hint="eastAsia" w:ascii="宋体" w:hAnsi="宋体"/>
                <w:sz w:val="21"/>
                <w:szCs w:val="21"/>
              </w:rPr>
              <w:t>）2.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原件</w:t>
            </w:r>
            <w:r>
              <w:rPr>
                <w:rFonts w:hint="eastAsia" w:ascii="宋体" w:hAnsi="宋体"/>
                <w:sz w:val="21"/>
                <w:szCs w:val="21"/>
                <w:lang w:eastAsia="zh-CN"/>
              </w:rPr>
              <w:t>备</w:t>
            </w:r>
            <w:r>
              <w:rPr>
                <w:rFonts w:hint="eastAsia" w:ascii="宋体" w:hAnsi="宋体"/>
                <w:sz w:val="21"/>
                <w:szCs w:val="21"/>
              </w:rPr>
              <w:t>查。</w:t>
            </w:r>
          </w:p>
        </w:tc>
      </w:tr>
      <w:tr w14:paraId="4175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4D75A43A">
            <w:pPr>
              <w:spacing w:line="240" w:lineRule="exact"/>
              <w:jc w:val="center"/>
              <w:rPr>
                <w:rFonts w:ascii="宋体" w:hAnsi="宋体"/>
                <w:sz w:val="21"/>
                <w:szCs w:val="21"/>
              </w:rPr>
            </w:pPr>
          </w:p>
        </w:tc>
        <w:tc>
          <w:tcPr>
            <w:tcW w:w="709" w:type="dxa"/>
            <w:vMerge w:val="continue"/>
            <w:vAlign w:val="center"/>
          </w:tcPr>
          <w:p w14:paraId="197D8667">
            <w:pPr>
              <w:spacing w:line="240" w:lineRule="exact"/>
              <w:rPr>
                <w:rFonts w:ascii="宋体" w:hAnsi="宋体" w:cs="仿宋_GB2312"/>
                <w:sz w:val="21"/>
                <w:szCs w:val="21"/>
                <w:lang w:val="zh-CN"/>
              </w:rPr>
            </w:pPr>
          </w:p>
        </w:tc>
        <w:tc>
          <w:tcPr>
            <w:tcW w:w="4679" w:type="dxa"/>
            <w:vAlign w:val="center"/>
          </w:tcPr>
          <w:p w14:paraId="20E85241">
            <w:pPr>
              <w:spacing w:line="240" w:lineRule="exact"/>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64" w:type="dxa"/>
            <w:vAlign w:val="center"/>
          </w:tcPr>
          <w:p w14:paraId="39398B96">
            <w:pPr>
              <w:spacing w:line="240" w:lineRule="exact"/>
              <w:rPr>
                <w:rFonts w:ascii="宋体" w:hAnsi="宋体" w:cs="仿宋"/>
                <w:sz w:val="21"/>
                <w:szCs w:val="21"/>
              </w:rPr>
            </w:pPr>
            <w:r>
              <w:rPr>
                <w:rFonts w:hint="eastAsia" w:ascii="宋体" w:hAnsi="宋体" w:cs="仿宋"/>
                <w:sz w:val="21"/>
                <w:szCs w:val="21"/>
              </w:rPr>
              <w:t>供应商提供书面声明、信用中国网站（www.creditchina.gov.cn）及中国政府采购网（www.ccgp.gov.cn）查询结果，包括：</w:t>
            </w:r>
          </w:p>
          <w:p w14:paraId="58095161">
            <w:pPr>
              <w:spacing w:line="240" w:lineRule="exact"/>
              <w:rPr>
                <w:rFonts w:ascii="宋体" w:hAnsi="宋体" w:cs="仿宋"/>
                <w:sz w:val="21"/>
                <w:szCs w:val="21"/>
              </w:rPr>
            </w:pPr>
            <w:r>
              <w:rPr>
                <w:rFonts w:hint="eastAsia" w:ascii="宋体" w:hAnsi="宋体" w:cs="仿宋"/>
                <w:sz w:val="21"/>
                <w:szCs w:val="21"/>
              </w:rPr>
              <w:t>1、信用中国网站“信用信息”：包括“失信被执行人”及“重大税收违法案件当事人名单”查询结果；</w:t>
            </w:r>
          </w:p>
          <w:p w14:paraId="25A4B7EF">
            <w:pPr>
              <w:spacing w:line="240" w:lineRule="exact"/>
              <w:rPr>
                <w:rFonts w:ascii="宋体" w:hAnsi="宋体" w:cs="仿宋"/>
                <w:sz w:val="21"/>
                <w:szCs w:val="21"/>
              </w:rPr>
            </w:pPr>
            <w:r>
              <w:rPr>
                <w:rFonts w:hint="eastAsia" w:ascii="宋体" w:hAnsi="宋体" w:cs="仿宋"/>
                <w:sz w:val="21"/>
                <w:szCs w:val="21"/>
              </w:rPr>
              <w:t>2、信用中国网站“政府行政许可与行政处罚”查询处罚结果；</w:t>
            </w:r>
          </w:p>
          <w:p w14:paraId="5108408B">
            <w:pPr>
              <w:spacing w:line="240" w:lineRule="exact"/>
              <w:rPr>
                <w:rFonts w:ascii="宋体" w:hAnsi="宋体" w:cs="仿宋"/>
                <w:sz w:val="21"/>
                <w:szCs w:val="21"/>
              </w:rPr>
            </w:pPr>
            <w:r>
              <w:rPr>
                <w:rFonts w:hint="eastAsia" w:ascii="宋体" w:hAnsi="宋体" w:cs="仿宋"/>
                <w:sz w:val="21"/>
                <w:szCs w:val="21"/>
              </w:rPr>
              <w:t>3、中国政府采购网“政府采购严重违法失信行为记录名单”查询结果。</w:t>
            </w:r>
          </w:p>
          <w:p w14:paraId="7554D6A3">
            <w:pPr>
              <w:spacing w:line="240" w:lineRule="exact"/>
              <w:rPr>
                <w:rFonts w:ascii="宋体" w:hAnsi="宋体"/>
                <w:sz w:val="21"/>
                <w:szCs w:val="21"/>
              </w:rPr>
            </w:pPr>
            <w:r>
              <w:rPr>
                <w:rFonts w:hint="eastAsia" w:ascii="宋体" w:hAnsi="宋体" w:cs="仿宋"/>
                <w:sz w:val="21"/>
                <w:szCs w:val="21"/>
              </w:rPr>
              <w:t>注：以上查询时间为本项目采购公告发布之日起至投标截止时间前。网页打印件应显示查询时间；若网页打印件未显示查询时间，供应商应自行标注查询时间。</w:t>
            </w:r>
          </w:p>
        </w:tc>
      </w:tr>
      <w:tr w14:paraId="3DCA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76" w:type="dxa"/>
            <w:vMerge w:val="continue"/>
            <w:vAlign w:val="center"/>
          </w:tcPr>
          <w:p w14:paraId="2CAA4225">
            <w:pPr>
              <w:spacing w:line="240" w:lineRule="exact"/>
              <w:jc w:val="center"/>
              <w:rPr>
                <w:rFonts w:ascii="宋体" w:hAnsi="宋体"/>
                <w:sz w:val="21"/>
                <w:szCs w:val="21"/>
              </w:rPr>
            </w:pPr>
          </w:p>
        </w:tc>
        <w:tc>
          <w:tcPr>
            <w:tcW w:w="709" w:type="dxa"/>
            <w:vMerge w:val="continue"/>
            <w:vAlign w:val="center"/>
          </w:tcPr>
          <w:p w14:paraId="35CF9D22">
            <w:pPr>
              <w:spacing w:line="240" w:lineRule="exact"/>
              <w:rPr>
                <w:rFonts w:ascii="宋体" w:hAnsi="宋体" w:cs="仿宋_GB2312"/>
                <w:sz w:val="21"/>
                <w:szCs w:val="21"/>
                <w:lang w:val="zh-CN"/>
              </w:rPr>
            </w:pPr>
          </w:p>
        </w:tc>
        <w:tc>
          <w:tcPr>
            <w:tcW w:w="4679" w:type="dxa"/>
            <w:vAlign w:val="center"/>
          </w:tcPr>
          <w:p w14:paraId="3DA5876D">
            <w:pPr>
              <w:spacing w:line="240" w:lineRule="exact"/>
              <w:rPr>
                <w:rFonts w:ascii="宋体" w:hAnsi="宋体"/>
                <w:sz w:val="21"/>
                <w:szCs w:val="21"/>
              </w:rPr>
            </w:pPr>
            <w:r>
              <w:rPr>
                <w:rFonts w:hint="eastAsia" w:ascii="宋体" w:hAnsi="宋体"/>
                <w:sz w:val="21"/>
                <w:szCs w:val="21"/>
              </w:rPr>
              <w:t>（6）法律、行政法规规定的其他条件</w:t>
            </w:r>
          </w:p>
        </w:tc>
        <w:tc>
          <w:tcPr>
            <w:tcW w:w="3564" w:type="dxa"/>
            <w:vAlign w:val="center"/>
          </w:tcPr>
          <w:p w14:paraId="602AA9FD">
            <w:pPr>
              <w:spacing w:line="240" w:lineRule="exact"/>
              <w:rPr>
                <w:rFonts w:ascii="宋体" w:hAnsi="宋体"/>
                <w:sz w:val="21"/>
                <w:szCs w:val="21"/>
              </w:rPr>
            </w:pPr>
          </w:p>
        </w:tc>
      </w:tr>
      <w:tr w14:paraId="7B4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76" w:type="dxa"/>
            <w:vAlign w:val="center"/>
          </w:tcPr>
          <w:p w14:paraId="76BD7F09">
            <w:pPr>
              <w:spacing w:line="240" w:lineRule="exact"/>
              <w:jc w:val="center"/>
              <w:rPr>
                <w:rFonts w:ascii="宋体" w:hAnsi="宋体"/>
                <w:sz w:val="21"/>
                <w:szCs w:val="21"/>
              </w:rPr>
            </w:pPr>
            <w:r>
              <w:rPr>
                <w:rFonts w:hint="eastAsia" w:ascii="宋体" w:hAnsi="宋体"/>
                <w:sz w:val="21"/>
                <w:szCs w:val="21"/>
              </w:rPr>
              <w:t>2</w:t>
            </w:r>
          </w:p>
        </w:tc>
        <w:tc>
          <w:tcPr>
            <w:tcW w:w="5388" w:type="dxa"/>
            <w:gridSpan w:val="2"/>
            <w:vAlign w:val="center"/>
          </w:tcPr>
          <w:p w14:paraId="7E26ED31">
            <w:pPr>
              <w:spacing w:line="240" w:lineRule="exact"/>
              <w:rPr>
                <w:rFonts w:ascii="宋体" w:hAnsi="宋体"/>
                <w:sz w:val="21"/>
                <w:szCs w:val="21"/>
              </w:rPr>
            </w:pPr>
            <w:r>
              <w:rPr>
                <w:rFonts w:hint="eastAsia" w:ascii="宋体" w:hAnsi="宋体"/>
                <w:sz w:val="21"/>
                <w:szCs w:val="21"/>
              </w:rPr>
              <w:t>特定资格条件</w:t>
            </w:r>
          </w:p>
        </w:tc>
        <w:tc>
          <w:tcPr>
            <w:tcW w:w="3564" w:type="dxa"/>
            <w:vAlign w:val="center"/>
          </w:tcPr>
          <w:p w14:paraId="6C114038">
            <w:pPr>
              <w:spacing w:line="240" w:lineRule="exact"/>
              <w:rPr>
                <w:rFonts w:ascii="宋体" w:hAnsi="宋体"/>
                <w:sz w:val="21"/>
                <w:szCs w:val="21"/>
              </w:rPr>
            </w:pPr>
            <w:r>
              <w:rPr>
                <w:rFonts w:hint="eastAsia" w:ascii="宋体" w:hAnsi="宋体"/>
                <w:sz w:val="21"/>
                <w:szCs w:val="21"/>
              </w:rPr>
              <w:t>证明材料的复印件（加盖投标人公章），原件</w:t>
            </w:r>
            <w:r>
              <w:rPr>
                <w:rFonts w:hint="eastAsia" w:ascii="宋体" w:hAnsi="宋体"/>
                <w:sz w:val="21"/>
                <w:szCs w:val="21"/>
                <w:lang w:eastAsia="zh-CN"/>
              </w:rPr>
              <w:t>备</w:t>
            </w:r>
            <w:r>
              <w:rPr>
                <w:rFonts w:hint="eastAsia" w:ascii="宋体" w:hAnsi="宋体"/>
                <w:sz w:val="21"/>
                <w:szCs w:val="21"/>
              </w:rPr>
              <w:t>查。</w:t>
            </w:r>
          </w:p>
        </w:tc>
      </w:tr>
      <w:tr w14:paraId="1C7C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14:paraId="2C13AC39">
            <w:pPr>
              <w:spacing w:line="240" w:lineRule="exact"/>
              <w:jc w:val="center"/>
              <w:rPr>
                <w:rFonts w:ascii="宋体" w:hAnsi="宋体"/>
                <w:sz w:val="21"/>
                <w:szCs w:val="21"/>
              </w:rPr>
            </w:pPr>
            <w:r>
              <w:rPr>
                <w:rFonts w:hint="eastAsia" w:ascii="宋体" w:hAnsi="宋体"/>
                <w:sz w:val="21"/>
                <w:szCs w:val="21"/>
              </w:rPr>
              <w:t>3</w:t>
            </w:r>
          </w:p>
        </w:tc>
        <w:tc>
          <w:tcPr>
            <w:tcW w:w="5388" w:type="dxa"/>
            <w:gridSpan w:val="2"/>
            <w:vAlign w:val="center"/>
          </w:tcPr>
          <w:p w14:paraId="3F3FD127">
            <w:pPr>
              <w:spacing w:line="240" w:lineRule="exact"/>
              <w:rPr>
                <w:rFonts w:ascii="宋体" w:hAnsi="宋体"/>
                <w:sz w:val="21"/>
                <w:szCs w:val="21"/>
              </w:rPr>
            </w:pPr>
            <w:r>
              <w:rPr>
                <w:rFonts w:hint="eastAsia" w:ascii="宋体" w:hAnsi="宋体"/>
                <w:sz w:val="21"/>
                <w:szCs w:val="21"/>
              </w:rPr>
              <w:t>磋商保证金</w:t>
            </w:r>
          </w:p>
        </w:tc>
        <w:tc>
          <w:tcPr>
            <w:tcW w:w="3564" w:type="dxa"/>
            <w:vAlign w:val="center"/>
          </w:tcPr>
          <w:p w14:paraId="565FE848">
            <w:pPr>
              <w:spacing w:line="240" w:lineRule="exact"/>
              <w:rPr>
                <w:rFonts w:ascii="宋体" w:hAnsi="宋体"/>
                <w:sz w:val="21"/>
                <w:szCs w:val="21"/>
              </w:rPr>
            </w:pPr>
            <w:r>
              <w:rPr>
                <w:rFonts w:hint="eastAsia" w:ascii="宋体" w:hAnsi="宋体"/>
                <w:sz w:val="21"/>
                <w:szCs w:val="21"/>
              </w:rPr>
              <w:t>保证金到账截止时间前提交足额磋商保证金</w:t>
            </w:r>
          </w:p>
        </w:tc>
      </w:tr>
    </w:tbl>
    <w:p w14:paraId="7F64239E">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3378B66A">
      <w:pPr>
        <w:snapToGrid w:val="0"/>
        <w:spacing w:line="400" w:lineRule="exact"/>
        <w:ind w:firstLine="480" w:firstLineChars="200"/>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ascii="宋体" w:hAnsi="宋体" w:cs="宋体"/>
          <w:kern w:val="0"/>
          <w:sz w:val="24"/>
          <w:szCs w:val="24"/>
        </w:rPr>
        <w:fldChar w:fldCharType="end"/>
      </w:r>
      <w:r>
        <w:rPr>
          <w:rFonts w:hint="eastAsia" w:ascii="宋体" w:hAnsi="宋体" w:cs="宋体"/>
          <w:kern w:val="0"/>
          <w:sz w:val="24"/>
          <w:szCs w:val="24"/>
        </w:rPr>
        <w:t>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03E8962F">
      <w:pPr>
        <w:snapToGrid w:val="0"/>
        <w:spacing w:line="400" w:lineRule="exact"/>
        <w:ind w:firstLine="480" w:firstLineChars="200"/>
        <w:rPr>
          <w:rFonts w:ascii="宋体" w:hAnsi="宋体"/>
          <w:kern w:val="0"/>
          <w:sz w:val="24"/>
          <w:szCs w:val="24"/>
        </w:rPr>
      </w:pPr>
      <w:r>
        <w:rPr>
          <w:rFonts w:hint="eastAsia" w:ascii="宋体" w:hAnsi="宋体"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CEC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85F7F8">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3C27FF4C">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37ACCC75">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25B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D3E9064">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21937A48">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1533E870">
            <w:pPr>
              <w:spacing w:line="240" w:lineRule="exact"/>
              <w:rPr>
                <w:rFonts w:ascii="宋体" w:hAnsi="宋体" w:cs="宋体"/>
                <w:kern w:val="0"/>
                <w:sz w:val="21"/>
                <w:szCs w:val="21"/>
              </w:rPr>
            </w:pPr>
            <w:r>
              <w:rPr>
                <w:rFonts w:hint="eastAsia" w:ascii="宋体" w:hAnsi="宋体"/>
                <w:sz w:val="21"/>
                <w:szCs w:val="21"/>
              </w:rPr>
              <w:t>响应文件签署</w:t>
            </w:r>
          </w:p>
        </w:tc>
        <w:tc>
          <w:tcPr>
            <w:tcW w:w="5409" w:type="dxa"/>
            <w:vAlign w:val="center"/>
          </w:tcPr>
          <w:p w14:paraId="0FE338EE">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w:t>
            </w:r>
          </w:p>
        </w:tc>
      </w:tr>
      <w:tr w14:paraId="36F9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02E303E">
            <w:pPr>
              <w:spacing w:line="240" w:lineRule="exact"/>
              <w:jc w:val="center"/>
              <w:rPr>
                <w:rFonts w:ascii="宋体" w:hAnsi="宋体" w:cs="宋体"/>
                <w:kern w:val="0"/>
                <w:sz w:val="21"/>
                <w:szCs w:val="21"/>
              </w:rPr>
            </w:pPr>
          </w:p>
        </w:tc>
        <w:tc>
          <w:tcPr>
            <w:tcW w:w="1560" w:type="dxa"/>
            <w:vMerge w:val="continue"/>
            <w:vAlign w:val="center"/>
          </w:tcPr>
          <w:p w14:paraId="02DA2AF5">
            <w:pPr>
              <w:spacing w:line="240" w:lineRule="exact"/>
              <w:rPr>
                <w:rFonts w:ascii="宋体" w:hAnsi="宋体" w:cs="宋体"/>
                <w:kern w:val="0"/>
                <w:sz w:val="21"/>
                <w:szCs w:val="21"/>
              </w:rPr>
            </w:pPr>
          </w:p>
        </w:tc>
        <w:tc>
          <w:tcPr>
            <w:tcW w:w="1984" w:type="dxa"/>
            <w:vAlign w:val="center"/>
          </w:tcPr>
          <w:p w14:paraId="22BCE402">
            <w:pPr>
              <w:spacing w:line="240" w:lineRule="exact"/>
              <w:rPr>
                <w:rFonts w:ascii="宋体" w:hAnsi="宋体"/>
                <w:sz w:val="21"/>
                <w:szCs w:val="21"/>
              </w:rPr>
            </w:pPr>
            <w:r>
              <w:rPr>
                <w:rFonts w:hint="eastAsia" w:ascii="宋体" w:hAnsi="宋体"/>
                <w:sz w:val="21"/>
                <w:szCs w:val="21"/>
              </w:rPr>
              <w:t>法定代表人身份证明及授权委托书</w:t>
            </w:r>
          </w:p>
        </w:tc>
        <w:tc>
          <w:tcPr>
            <w:tcW w:w="5409" w:type="dxa"/>
            <w:vAlign w:val="center"/>
          </w:tcPr>
          <w:p w14:paraId="0295D115">
            <w:pPr>
              <w:spacing w:line="240" w:lineRule="exact"/>
              <w:rPr>
                <w:rFonts w:ascii="宋体" w:hAnsi="宋体"/>
                <w:sz w:val="21"/>
                <w:szCs w:val="21"/>
              </w:rPr>
            </w:pPr>
            <w:r>
              <w:rPr>
                <w:rFonts w:hint="eastAsia" w:ascii="宋体" w:hAnsi="宋体"/>
                <w:sz w:val="21"/>
                <w:szCs w:val="21"/>
              </w:rPr>
              <w:t>法定代表人身份证明及授权委托书有效，符合竞争性磋商文件规定的格式，签字或盖章齐全。</w:t>
            </w:r>
          </w:p>
        </w:tc>
      </w:tr>
      <w:tr w14:paraId="6937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ECCA3C8">
            <w:pPr>
              <w:spacing w:line="240" w:lineRule="exact"/>
              <w:jc w:val="center"/>
              <w:rPr>
                <w:rFonts w:ascii="宋体" w:hAnsi="宋体" w:cs="宋体"/>
                <w:kern w:val="0"/>
                <w:sz w:val="21"/>
                <w:szCs w:val="21"/>
              </w:rPr>
            </w:pPr>
          </w:p>
        </w:tc>
        <w:tc>
          <w:tcPr>
            <w:tcW w:w="1560" w:type="dxa"/>
            <w:vMerge w:val="continue"/>
            <w:vAlign w:val="center"/>
          </w:tcPr>
          <w:p w14:paraId="3396DFC7">
            <w:pPr>
              <w:spacing w:line="240" w:lineRule="exact"/>
              <w:rPr>
                <w:rFonts w:ascii="宋体" w:hAnsi="宋体" w:cs="宋体"/>
                <w:kern w:val="0"/>
                <w:sz w:val="21"/>
                <w:szCs w:val="21"/>
              </w:rPr>
            </w:pPr>
          </w:p>
        </w:tc>
        <w:tc>
          <w:tcPr>
            <w:tcW w:w="1984" w:type="dxa"/>
            <w:vAlign w:val="center"/>
          </w:tcPr>
          <w:p w14:paraId="7258A108">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方案</w:t>
            </w:r>
          </w:p>
        </w:tc>
        <w:tc>
          <w:tcPr>
            <w:tcW w:w="5409" w:type="dxa"/>
            <w:vAlign w:val="center"/>
          </w:tcPr>
          <w:p w14:paraId="2649E36B">
            <w:pPr>
              <w:spacing w:line="240" w:lineRule="exact"/>
              <w:rPr>
                <w:rFonts w:ascii="宋体" w:hAnsi="宋体" w:cs="宋体"/>
                <w:kern w:val="0"/>
                <w:sz w:val="21"/>
                <w:szCs w:val="21"/>
              </w:rPr>
            </w:pPr>
            <w:r>
              <w:rPr>
                <w:rFonts w:hint="eastAsia" w:ascii="宋体" w:hAnsi="宋体" w:cs="仿宋_GB2312"/>
                <w:sz w:val="21"/>
                <w:szCs w:val="21"/>
                <w:lang w:val="zh-CN"/>
              </w:rPr>
              <w:t>每个分包只能有一个</w:t>
            </w:r>
            <w:r>
              <w:rPr>
                <w:rFonts w:hint="eastAsia" w:ascii="宋体" w:hAnsi="宋体" w:cs="仿宋_GB2312"/>
                <w:sz w:val="21"/>
                <w:szCs w:val="21"/>
              </w:rPr>
              <w:t>响应</w:t>
            </w:r>
            <w:r>
              <w:rPr>
                <w:rFonts w:hint="eastAsia" w:ascii="宋体" w:hAnsi="宋体" w:cs="仿宋_GB2312"/>
                <w:sz w:val="21"/>
                <w:szCs w:val="21"/>
                <w:lang w:val="zh-CN"/>
              </w:rPr>
              <w:t>方案。</w:t>
            </w:r>
          </w:p>
        </w:tc>
      </w:tr>
      <w:tr w14:paraId="440E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CEF3AE4">
            <w:pPr>
              <w:spacing w:line="240" w:lineRule="exact"/>
              <w:jc w:val="center"/>
              <w:rPr>
                <w:rFonts w:ascii="宋体" w:hAnsi="宋体" w:cs="宋体"/>
                <w:kern w:val="0"/>
                <w:sz w:val="21"/>
                <w:szCs w:val="21"/>
              </w:rPr>
            </w:pPr>
          </w:p>
        </w:tc>
        <w:tc>
          <w:tcPr>
            <w:tcW w:w="1560" w:type="dxa"/>
            <w:vMerge w:val="continue"/>
            <w:vAlign w:val="center"/>
          </w:tcPr>
          <w:p w14:paraId="78D67771">
            <w:pPr>
              <w:spacing w:line="240" w:lineRule="exact"/>
              <w:rPr>
                <w:rFonts w:ascii="宋体" w:hAnsi="宋体" w:cs="宋体"/>
                <w:kern w:val="0"/>
                <w:sz w:val="21"/>
                <w:szCs w:val="21"/>
              </w:rPr>
            </w:pPr>
          </w:p>
        </w:tc>
        <w:tc>
          <w:tcPr>
            <w:tcW w:w="1984" w:type="dxa"/>
            <w:vAlign w:val="center"/>
          </w:tcPr>
          <w:p w14:paraId="23CF2572">
            <w:pPr>
              <w:spacing w:line="240" w:lineRule="exact"/>
              <w:rPr>
                <w:rFonts w:ascii="宋体" w:hAnsi="宋体" w:cs="仿宋_GB2312"/>
                <w:sz w:val="21"/>
                <w:szCs w:val="21"/>
                <w:lang w:val="zh-CN"/>
              </w:rPr>
            </w:pPr>
            <w:r>
              <w:rPr>
                <w:rFonts w:hint="eastAsia" w:ascii="宋体" w:hAnsi="宋体"/>
                <w:sz w:val="21"/>
                <w:szCs w:val="21"/>
              </w:rPr>
              <w:t>报价唯一</w:t>
            </w:r>
          </w:p>
        </w:tc>
        <w:tc>
          <w:tcPr>
            <w:tcW w:w="5409" w:type="dxa"/>
            <w:vAlign w:val="center"/>
          </w:tcPr>
          <w:p w14:paraId="592BE299">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7D2F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5202DFC4">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60" w:type="dxa"/>
            <w:vMerge w:val="restart"/>
            <w:vAlign w:val="center"/>
          </w:tcPr>
          <w:p w14:paraId="44C3622E">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74CE4C77">
            <w:pPr>
              <w:spacing w:line="240" w:lineRule="exact"/>
              <w:rPr>
                <w:rFonts w:ascii="宋体" w:hAnsi="宋体" w:cs="宋体"/>
                <w:kern w:val="0"/>
                <w:sz w:val="21"/>
                <w:szCs w:val="21"/>
              </w:rPr>
            </w:pPr>
            <w:r>
              <w:rPr>
                <w:rFonts w:hint="eastAsia" w:ascii="宋体" w:hAnsi="宋体" w:cs="仿宋_GB2312"/>
                <w:sz w:val="21"/>
                <w:szCs w:val="21"/>
              </w:rPr>
              <w:t>响应</w:t>
            </w:r>
            <w:r>
              <w:rPr>
                <w:rFonts w:hint="eastAsia" w:ascii="宋体" w:hAnsi="宋体" w:cs="仿宋_GB2312"/>
                <w:sz w:val="21"/>
                <w:szCs w:val="21"/>
                <w:lang w:val="zh-CN"/>
              </w:rPr>
              <w:t>文件份数</w:t>
            </w:r>
          </w:p>
        </w:tc>
        <w:tc>
          <w:tcPr>
            <w:tcW w:w="5409" w:type="dxa"/>
            <w:vAlign w:val="center"/>
          </w:tcPr>
          <w:p w14:paraId="287C21ED">
            <w:pPr>
              <w:spacing w:line="240" w:lineRule="exact"/>
              <w:rPr>
                <w:rFonts w:ascii="宋体" w:hAnsi="宋体" w:cs="宋体"/>
                <w:kern w:val="0"/>
                <w:sz w:val="21"/>
                <w:szCs w:val="21"/>
              </w:rPr>
            </w:pPr>
            <w:r>
              <w:rPr>
                <w:rFonts w:hint="eastAsia" w:ascii="宋体" w:hAnsi="宋体" w:cs="仿宋_GB2312"/>
                <w:sz w:val="21"/>
                <w:szCs w:val="21"/>
              </w:rPr>
              <w:t>响应</w:t>
            </w:r>
            <w:r>
              <w:rPr>
                <w:rFonts w:hint="eastAsia" w:ascii="宋体" w:hAnsi="宋体" w:cs="仿宋_GB2312"/>
                <w:sz w:val="21"/>
                <w:szCs w:val="21"/>
                <w:lang w:val="zh-CN"/>
              </w:rPr>
              <w:t>文件正、副本数量（含电子文档）符合</w:t>
            </w:r>
            <w:r>
              <w:rPr>
                <w:rFonts w:hint="eastAsia" w:ascii="宋体" w:hAnsi="宋体" w:cs="仿宋_GB2312"/>
                <w:sz w:val="21"/>
                <w:szCs w:val="21"/>
              </w:rPr>
              <w:t>竞争性磋商</w:t>
            </w:r>
            <w:r>
              <w:rPr>
                <w:rFonts w:hint="eastAsia" w:ascii="宋体" w:hAnsi="宋体" w:cs="仿宋_GB2312"/>
                <w:sz w:val="21"/>
                <w:szCs w:val="21"/>
                <w:lang w:val="zh-CN"/>
              </w:rPr>
              <w:t>文件要求。</w:t>
            </w:r>
          </w:p>
        </w:tc>
      </w:tr>
      <w:tr w14:paraId="27EF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3FB9BDBD">
            <w:pPr>
              <w:spacing w:line="240" w:lineRule="exact"/>
              <w:jc w:val="center"/>
              <w:rPr>
                <w:rFonts w:ascii="宋体" w:hAnsi="宋体" w:cs="宋体"/>
                <w:kern w:val="0"/>
                <w:sz w:val="21"/>
                <w:szCs w:val="21"/>
              </w:rPr>
            </w:pPr>
          </w:p>
        </w:tc>
        <w:tc>
          <w:tcPr>
            <w:tcW w:w="1560" w:type="dxa"/>
            <w:vMerge w:val="continue"/>
            <w:vAlign w:val="center"/>
          </w:tcPr>
          <w:p w14:paraId="61F1FA99">
            <w:pPr>
              <w:spacing w:line="240" w:lineRule="exact"/>
              <w:rPr>
                <w:rFonts w:ascii="宋体" w:hAnsi="宋体" w:cs="宋体"/>
                <w:kern w:val="0"/>
                <w:sz w:val="21"/>
                <w:szCs w:val="21"/>
              </w:rPr>
            </w:pPr>
          </w:p>
        </w:tc>
        <w:tc>
          <w:tcPr>
            <w:tcW w:w="1984" w:type="dxa"/>
            <w:vAlign w:val="center"/>
          </w:tcPr>
          <w:p w14:paraId="07F89573">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文件内容</w:t>
            </w:r>
          </w:p>
        </w:tc>
        <w:tc>
          <w:tcPr>
            <w:tcW w:w="5409" w:type="dxa"/>
            <w:vAlign w:val="center"/>
          </w:tcPr>
          <w:p w14:paraId="63C87486">
            <w:pPr>
              <w:spacing w:line="240" w:lineRule="exact"/>
              <w:rPr>
                <w:rFonts w:ascii="宋体" w:hAnsi="宋体" w:cs="仿宋_GB2312"/>
                <w:sz w:val="21"/>
                <w:szCs w:val="21"/>
                <w:lang w:val="zh-CN"/>
              </w:rPr>
            </w:pPr>
            <w:r>
              <w:rPr>
                <w:rFonts w:hint="eastAsia" w:ascii="宋体" w:hAnsi="宋体" w:cs="仿宋_GB2312"/>
                <w:sz w:val="21"/>
                <w:szCs w:val="21"/>
              </w:rPr>
              <w:t>响应</w:t>
            </w:r>
            <w:r>
              <w:rPr>
                <w:rFonts w:hint="eastAsia" w:ascii="宋体" w:hAnsi="宋体" w:cs="仿宋_GB2312"/>
                <w:sz w:val="21"/>
                <w:szCs w:val="21"/>
                <w:lang w:val="zh-CN"/>
              </w:rPr>
              <w:t>文件包含经济、资格、商务和技术文件四部分。</w:t>
            </w:r>
          </w:p>
        </w:tc>
      </w:tr>
      <w:tr w14:paraId="3840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 w:type="dxa"/>
            <w:vMerge w:val="restart"/>
            <w:vAlign w:val="center"/>
          </w:tcPr>
          <w:p w14:paraId="78D1B8E1">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7DA1CE90">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84" w:type="dxa"/>
            <w:vAlign w:val="center"/>
          </w:tcPr>
          <w:p w14:paraId="44256BC0">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409" w:type="dxa"/>
            <w:vAlign w:val="center"/>
          </w:tcPr>
          <w:p w14:paraId="4A57B7BE">
            <w:pPr>
              <w:pStyle w:val="6"/>
              <w:spacing w:line="240" w:lineRule="exact"/>
              <w:rPr>
                <w:rFonts w:ascii="宋体" w:hAnsi="宋体" w:cs="宋体"/>
                <w:kern w:val="0"/>
                <w:sz w:val="21"/>
                <w:szCs w:val="21"/>
              </w:rPr>
            </w:pPr>
            <w:r>
              <w:rPr>
                <w:rFonts w:hint="eastAsia" w:ascii="宋体" w:hAnsi="宋体" w:cs="仿宋"/>
                <w:sz w:val="21"/>
                <w:szCs w:val="21"/>
                <w:lang w:val="zh-CN"/>
              </w:rPr>
              <w:t>响应竞争性磋商文件</w:t>
            </w:r>
            <w:r>
              <w:rPr>
                <w:rFonts w:hint="eastAsia" w:ascii="宋体" w:hAnsi="宋体" w:cs="仿宋"/>
                <w:sz w:val="21"/>
                <w:szCs w:val="21"/>
                <w:lang w:val="zh-CN" w:eastAsia="zh-CN"/>
              </w:rPr>
              <w:t>第二篇、</w:t>
            </w:r>
            <w:r>
              <w:rPr>
                <w:rFonts w:hint="eastAsia" w:ascii="宋体" w:hAnsi="宋体" w:cs="仿宋"/>
                <w:sz w:val="21"/>
                <w:szCs w:val="21"/>
                <w:lang w:val="zh-CN"/>
              </w:rPr>
              <w:t>第三篇要求。</w:t>
            </w:r>
          </w:p>
        </w:tc>
      </w:tr>
      <w:tr w14:paraId="71B9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2100C4E">
            <w:pPr>
              <w:spacing w:line="240" w:lineRule="exact"/>
              <w:jc w:val="center"/>
              <w:rPr>
                <w:rFonts w:ascii="宋体" w:hAnsi="宋体" w:cs="宋体"/>
                <w:kern w:val="0"/>
                <w:sz w:val="21"/>
                <w:szCs w:val="21"/>
              </w:rPr>
            </w:pPr>
          </w:p>
        </w:tc>
        <w:tc>
          <w:tcPr>
            <w:tcW w:w="1560" w:type="dxa"/>
            <w:vMerge w:val="continue"/>
            <w:vAlign w:val="center"/>
          </w:tcPr>
          <w:p w14:paraId="04D7FA64">
            <w:pPr>
              <w:spacing w:line="240" w:lineRule="exact"/>
              <w:rPr>
                <w:rFonts w:ascii="宋体" w:hAnsi="宋体" w:cs="仿宋_GB2312"/>
                <w:sz w:val="21"/>
                <w:szCs w:val="21"/>
                <w:lang w:val="zh-CN"/>
              </w:rPr>
            </w:pPr>
          </w:p>
        </w:tc>
        <w:tc>
          <w:tcPr>
            <w:tcW w:w="1984" w:type="dxa"/>
            <w:vAlign w:val="center"/>
          </w:tcPr>
          <w:p w14:paraId="38F361F8">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409" w:type="dxa"/>
            <w:vAlign w:val="center"/>
          </w:tcPr>
          <w:p w14:paraId="7A497CBB">
            <w:pPr>
              <w:spacing w:line="240" w:lineRule="exact"/>
              <w:rPr>
                <w:rFonts w:ascii="宋体" w:hAnsi="宋体" w:cs="宋体"/>
                <w:kern w:val="0"/>
                <w:sz w:val="21"/>
                <w:szCs w:val="21"/>
              </w:rPr>
            </w:pPr>
            <w:r>
              <w:rPr>
                <w:rFonts w:hint="eastAsia" w:ascii="宋体" w:hAnsi="宋体" w:cs="宋体"/>
                <w:kern w:val="0"/>
                <w:sz w:val="21"/>
                <w:szCs w:val="21"/>
              </w:rPr>
              <w:t>满足磋商文件</w:t>
            </w:r>
            <w:r>
              <w:rPr>
                <w:rFonts w:hint="eastAsia" w:ascii="宋体" w:hAnsi="宋体" w:cs="仿宋_GB2312"/>
                <w:sz w:val="21"/>
                <w:szCs w:val="21"/>
                <w:lang w:val="zh-CN"/>
              </w:rPr>
              <w:t>规定。</w:t>
            </w:r>
          </w:p>
        </w:tc>
      </w:tr>
    </w:tbl>
    <w:p w14:paraId="030FCF80">
      <w:pPr>
        <w:spacing w:line="400" w:lineRule="exact"/>
        <w:ind w:firstLine="480" w:firstLineChars="200"/>
        <w:rPr>
          <w:rFonts w:ascii="宋体" w:hAnsi="宋体"/>
          <w:sz w:val="24"/>
          <w:szCs w:val="24"/>
        </w:rPr>
      </w:pPr>
      <w:r>
        <w:rPr>
          <w:rFonts w:hint="eastAsia" w:ascii="宋体" w:hAnsi="宋体"/>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5E4BDD">
      <w:pPr>
        <w:spacing w:line="400" w:lineRule="exact"/>
        <w:ind w:firstLine="480" w:firstLineChars="200"/>
        <w:rPr>
          <w:rFonts w:ascii="宋体" w:hAnsi="宋体"/>
          <w:sz w:val="24"/>
          <w:szCs w:val="24"/>
        </w:rPr>
      </w:pPr>
      <w:r>
        <w:rPr>
          <w:rFonts w:hint="eastAsia" w:ascii="宋体" w:hAnsi="宋体"/>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1C5D9B96">
      <w:pPr>
        <w:spacing w:line="400" w:lineRule="exact"/>
        <w:ind w:firstLine="480" w:firstLineChars="200"/>
        <w:rPr>
          <w:rFonts w:ascii="宋体" w:hAnsi="宋体"/>
          <w:sz w:val="24"/>
          <w:szCs w:val="24"/>
        </w:rPr>
      </w:pPr>
      <w:r>
        <w:rPr>
          <w:rFonts w:hint="eastAsia" w:ascii="宋体" w:hAnsi="宋体"/>
          <w:sz w:val="24"/>
          <w:szCs w:val="24"/>
        </w:rPr>
        <w:t>（五）在磋商过程中磋商的任何一方不得向他人透露与磋商有关的技术资料、价格或其他信息。</w:t>
      </w:r>
    </w:p>
    <w:p w14:paraId="7D7BB25C">
      <w:pPr>
        <w:spacing w:line="400" w:lineRule="exact"/>
        <w:ind w:firstLine="480" w:firstLineChars="200"/>
        <w:rPr>
          <w:rFonts w:ascii="宋体" w:hAnsi="宋体"/>
          <w:sz w:val="24"/>
          <w:szCs w:val="24"/>
        </w:rPr>
      </w:pPr>
      <w:r>
        <w:rPr>
          <w:rFonts w:hint="eastAsia" w:ascii="宋体" w:hAnsi="宋体"/>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446A645">
      <w:pPr>
        <w:spacing w:line="400" w:lineRule="exact"/>
        <w:ind w:firstLine="480" w:firstLineChars="200"/>
        <w:rPr>
          <w:rFonts w:ascii="宋体" w:hAnsi="宋体"/>
          <w:sz w:val="24"/>
          <w:szCs w:val="24"/>
        </w:rPr>
      </w:pPr>
      <w:r>
        <w:rPr>
          <w:rFonts w:hint="eastAsia" w:ascii="宋体" w:hAnsi="宋体"/>
          <w:sz w:val="24"/>
          <w:szCs w:val="24"/>
        </w:rPr>
        <w:t>（七）供应商在磋商时作出的所有书面承诺须由法定代表人或其授权代表签字。</w:t>
      </w:r>
    </w:p>
    <w:p w14:paraId="783BC132">
      <w:pPr>
        <w:spacing w:line="400" w:lineRule="exact"/>
        <w:ind w:firstLine="480" w:firstLineChars="200"/>
        <w:rPr>
          <w:rFonts w:ascii="宋体" w:hAnsi="宋体"/>
          <w:sz w:val="24"/>
          <w:szCs w:val="24"/>
        </w:rPr>
      </w:pPr>
      <w:r>
        <w:rPr>
          <w:rFonts w:hint="eastAsia" w:ascii="宋体" w:hAnsi="宋体"/>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256CAF2C">
      <w:pPr>
        <w:spacing w:line="400" w:lineRule="exact"/>
        <w:ind w:firstLine="480" w:firstLineChars="200"/>
        <w:rPr>
          <w:rFonts w:ascii="宋体" w:hAnsi="宋体"/>
          <w:sz w:val="24"/>
          <w:szCs w:val="24"/>
        </w:rPr>
      </w:pPr>
      <w:r>
        <w:rPr>
          <w:rFonts w:hint="eastAsia" w:ascii="宋体" w:hAnsi="宋体"/>
          <w:sz w:val="24"/>
          <w:szCs w:val="24"/>
        </w:rPr>
        <w:t>（九）磋商小组采用综合评分法对提交最后报价的供应商的响应文件和最后报价（含有效书面承诺）进行综合评分。</w:t>
      </w:r>
      <w:r>
        <w:rPr>
          <w:rFonts w:hint="eastAsia" w:ascii="宋体" w:hAnsi="宋体" w:cs="宋体"/>
          <w:kern w:val="0"/>
          <w:sz w:val="24"/>
          <w:szCs w:val="24"/>
        </w:rPr>
        <w:t>综合评分法，是指响应</w:t>
      </w:r>
      <w:r>
        <w:rPr>
          <w:rFonts w:ascii="宋体" w:hAnsi="宋体" w:cs="宋体"/>
          <w:kern w:val="0"/>
          <w:sz w:val="24"/>
          <w:szCs w:val="24"/>
        </w:rPr>
        <w:t>文件满足</w:t>
      </w:r>
      <w:r>
        <w:rPr>
          <w:rFonts w:hint="eastAsia" w:ascii="宋体" w:hAnsi="宋体" w:cs="宋体"/>
          <w:kern w:val="0"/>
          <w:sz w:val="24"/>
          <w:szCs w:val="24"/>
        </w:rPr>
        <w:t>竞争性磋商</w:t>
      </w:r>
      <w:r>
        <w:rPr>
          <w:rFonts w:ascii="宋体" w:hAnsi="宋体" w:cs="宋体"/>
          <w:kern w:val="0"/>
          <w:sz w:val="24"/>
          <w:szCs w:val="24"/>
        </w:rPr>
        <w:t>文件全部实质性要求且按照评审因素的量化指标评审得分最高的供应商为</w:t>
      </w:r>
      <w:r>
        <w:rPr>
          <w:rFonts w:hint="eastAsia" w:ascii="宋体" w:hAnsi="宋体" w:cs="宋体"/>
          <w:kern w:val="0"/>
          <w:sz w:val="24"/>
          <w:szCs w:val="24"/>
        </w:rPr>
        <w:t>成交</w:t>
      </w:r>
      <w:r>
        <w:rPr>
          <w:rFonts w:ascii="宋体" w:hAnsi="宋体" w:cs="宋体"/>
          <w:kern w:val="0"/>
          <w:sz w:val="24"/>
          <w:szCs w:val="24"/>
        </w:rPr>
        <w:t>候选</w:t>
      </w:r>
      <w:r>
        <w:rPr>
          <w:rFonts w:hint="eastAsia" w:ascii="宋体" w:hAnsi="宋体" w:cs="宋体"/>
          <w:kern w:val="0"/>
          <w:sz w:val="24"/>
          <w:szCs w:val="24"/>
        </w:rPr>
        <w:t>供应商</w:t>
      </w:r>
      <w:r>
        <w:rPr>
          <w:rFonts w:ascii="宋体" w:hAnsi="宋体" w:cs="宋体"/>
          <w:kern w:val="0"/>
          <w:sz w:val="24"/>
          <w:szCs w:val="24"/>
        </w:rPr>
        <w:t>的</w:t>
      </w:r>
      <w:r>
        <w:rPr>
          <w:rFonts w:hint="eastAsia" w:ascii="宋体" w:hAnsi="宋体" w:cs="宋体"/>
          <w:kern w:val="0"/>
          <w:sz w:val="24"/>
          <w:szCs w:val="24"/>
        </w:rPr>
        <w:t>评审</w:t>
      </w:r>
      <w:r>
        <w:rPr>
          <w:rFonts w:ascii="宋体" w:hAnsi="宋体" w:cs="宋体"/>
          <w:kern w:val="0"/>
          <w:sz w:val="24"/>
          <w:szCs w:val="24"/>
        </w:rPr>
        <w:t>方法</w:t>
      </w:r>
      <w:r>
        <w:rPr>
          <w:rFonts w:hint="eastAsia" w:ascii="宋体" w:hAnsi="宋体" w:cs="宋体"/>
          <w:kern w:val="0"/>
          <w:sz w:val="24"/>
          <w:szCs w:val="24"/>
        </w:rPr>
        <w:t>。供应商总得分为价格、商务、技术等评定因素分别按照相应权重值计算分项得分后相加，满分为105分，其中：5分为政策性加分</w:t>
      </w:r>
      <w:r>
        <w:rPr>
          <w:rFonts w:hint="eastAsia" w:ascii="宋体" w:hAnsi="宋体"/>
          <w:sz w:val="24"/>
          <w:szCs w:val="24"/>
        </w:rPr>
        <w:t>。（详见评审标准）。</w:t>
      </w:r>
    </w:p>
    <w:p w14:paraId="79C086B9">
      <w:pPr>
        <w:spacing w:line="400" w:lineRule="exact"/>
        <w:ind w:firstLine="480" w:firstLineChars="200"/>
        <w:rPr>
          <w:rFonts w:ascii="宋体" w:hAnsi="宋体"/>
          <w:sz w:val="24"/>
          <w:szCs w:val="24"/>
        </w:rPr>
      </w:pPr>
      <w:r>
        <w:rPr>
          <w:rFonts w:hint="eastAsia" w:ascii="宋体" w:hAnsi="宋体"/>
          <w:sz w:val="24"/>
          <w:szCs w:val="24"/>
        </w:rPr>
        <w:t>（十）磋商小组各成员独立对每个</w:t>
      </w:r>
      <w:r>
        <w:rPr>
          <w:rFonts w:ascii="宋体" w:hAnsi="宋体" w:cs="宋体"/>
          <w:kern w:val="0"/>
          <w:sz w:val="24"/>
          <w:szCs w:val="24"/>
        </w:rPr>
        <w:t>实质性</w:t>
      </w:r>
      <w:r>
        <w:rPr>
          <w:rFonts w:hint="eastAsia" w:ascii="宋体" w:hAnsi="宋体" w:cs="宋体"/>
          <w:kern w:val="0"/>
          <w:sz w:val="24"/>
          <w:szCs w:val="24"/>
        </w:rPr>
        <w:t>响应</w:t>
      </w:r>
      <w:r>
        <w:rPr>
          <w:rFonts w:hint="eastAsia" w:ascii="宋体" w:hAnsi="宋体"/>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方案的优劣顺序排列推荐。</w:t>
      </w:r>
    </w:p>
    <w:p w14:paraId="433FD770">
      <w:pPr>
        <w:pStyle w:val="3"/>
        <w:spacing w:line="440" w:lineRule="exact"/>
        <w:rPr>
          <w:rFonts w:ascii="宋体" w:hAnsi="宋体"/>
          <w:sz w:val="24"/>
          <w:szCs w:val="24"/>
        </w:rPr>
      </w:pPr>
      <w:bookmarkStart w:id="59" w:name="_Toc513711175"/>
      <w:bookmarkStart w:id="60" w:name="_Toc29151"/>
      <w:r>
        <w:rPr>
          <w:rFonts w:hint="eastAsia" w:ascii="宋体" w:hAnsi="宋体"/>
          <w:sz w:val="24"/>
          <w:szCs w:val="24"/>
        </w:rPr>
        <w:t>二、</w:t>
      </w:r>
      <w:bookmarkStart w:id="61" w:name="_Toc102227320"/>
      <w:bookmarkStart w:id="62" w:name="_Toc342913394"/>
      <w:r>
        <w:rPr>
          <w:rFonts w:hint="eastAsia" w:ascii="宋体" w:hAnsi="宋体"/>
          <w:sz w:val="24"/>
          <w:szCs w:val="24"/>
        </w:rPr>
        <w:t>评审标准</w:t>
      </w:r>
      <w:bookmarkEnd w:id="59"/>
      <w:bookmarkEnd w:id="60"/>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14:paraId="2855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2CE5FA66">
            <w:pPr>
              <w:spacing w:line="240" w:lineRule="atLeast"/>
              <w:ind w:firstLine="28"/>
              <w:jc w:val="center"/>
              <w:rPr>
                <w:rFonts w:ascii="宋体" w:hAnsi="宋体"/>
                <w:b/>
                <w:sz w:val="21"/>
                <w:szCs w:val="21"/>
              </w:rPr>
            </w:pPr>
            <w:r>
              <w:rPr>
                <w:rFonts w:hint="eastAsia" w:ascii="宋体" w:hAnsi="宋体"/>
                <w:b/>
                <w:sz w:val="21"/>
                <w:szCs w:val="21"/>
              </w:rPr>
              <w:t>序号</w:t>
            </w:r>
          </w:p>
        </w:tc>
        <w:tc>
          <w:tcPr>
            <w:tcW w:w="1478" w:type="dxa"/>
            <w:vAlign w:val="center"/>
          </w:tcPr>
          <w:p w14:paraId="4C651964">
            <w:pPr>
              <w:spacing w:line="240" w:lineRule="atLeast"/>
              <w:ind w:firstLine="28"/>
              <w:jc w:val="center"/>
              <w:rPr>
                <w:rFonts w:ascii="宋体" w:hAnsi="宋体"/>
                <w:b/>
                <w:sz w:val="21"/>
                <w:szCs w:val="21"/>
              </w:rPr>
            </w:pPr>
            <w:r>
              <w:rPr>
                <w:rFonts w:hint="eastAsia" w:ascii="宋体" w:hAnsi="宋体"/>
                <w:b/>
                <w:sz w:val="21"/>
                <w:szCs w:val="21"/>
              </w:rPr>
              <w:t>评分因素及权值</w:t>
            </w:r>
          </w:p>
        </w:tc>
        <w:tc>
          <w:tcPr>
            <w:tcW w:w="762" w:type="dxa"/>
            <w:vAlign w:val="center"/>
          </w:tcPr>
          <w:p w14:paraId="3EC50314">
            <w:pPr>
              <w:spacing w:line="240" w:lineRule="atLeast"/>
              <w:ind w:firstLine="28"/>
              <w:jc w:val="center"/>
              <w:rPr>
                <w:rFonts w:ascii="宋体" w:hAnsi="宋体"/>
                <w:b/>
                <w:sz w:val="21"/>
                <w:szCs w:val="21"/>
              </w:rPr>
            </w:pPr>
            <w:r>
              <w:rPr>
                <w:rFonts w:hint="eastAsia" w:ascii="宋体" w:hAnsi="宋体"/>
                <w:b/>
                <w:sz w:val="21"/>
                <w:szCs w:val="21"/>
              </w:rPr>
              <w:t>分值</w:t>
            </w:r>
          </w:p>
        </w:tc>
        <w:tc>
          <w:tcPr>
            <w:tcW w:w="4182" w:type="dxa"/>
            <w:vAlign w:val="center"/>
          </w:tcPr>
          <w:p w14:paraId="393E7B9C">
            <w:pPr>
              <w:spacing w:line="240" w:lineRule="atLeast"/>
              <w:ind w:firstLine="28"/>
              <w:jc w:val="center"/>
              <w:rPr>
                <w:rFonts w:ascii="宋体" w:hAnsi="宋体"/>
                <w:b/>
                <w:sz w:val="21"/>
                <w:szCs w:val="21"/>
              </w:rPr>
            </w:pPr>
            <w:r>
              <w:rPr>
                <w:rFonts w:hint="eastAsia" w:ascii="宋体" w:hAnsi="宋体"/>
                <w:b/>
                <w:sz w:val="21"/>
                <w:szCs w:val="21"/>
              </w:rPr>
              <w:t>评分标准</w:t>
            </w:r>
          </w:p>
        </w:tc>
        <w:tc>
          <w:tcPr>
            <w:tcW w:w="2469" w:type="dxa"/>
            <w:vAlign w:val="center"/>
          </w:tcPr>
          <w:p w14:paraId="37C64A40">
            <w:pPr>
              <w:pStyle w:val="16"/>
              <w:spacing w:line="240" w:lineRule="atLeast"/>
              <w:ind w:left="1540" w:hanging="420"/>
              <w:rPr>
                <w:rFonts w:ascii="宋体" w:hAnsi="宋体" w:eastAsia="宋体"/>
                <w:sz w:val="21"/>
                <w:szCs w:val="21"/>
              </w:rPr>
            </w:pPr>
            <w:r>
              <w:rPr>
                <w:rFonts w:hint="eastAsia" w:ascii="宋体" w:hAnsi="宋体" w:eastAsia="宋体"/>
                <w:sz w:val="21"/>
                <w:szCs w:val="21"/>
              </w:rPr>
              <w:t>说明</w:t>
            </w:r>
          </w:p>
        </w:tc>
      </w:tr>
      <w:tr w14:paraId="3D18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14:paraId="7DA85872">
            <w:pPr>
              <w:spacing w:line="240" w:lineRule="atLeast"/>
              <w:ind w:firstLine="28"/>
              <w:jc w:val="center"/>
              <w:rPr>
                <w:rFonts w:ascii="宋体" w:hAnsi="宋体"/>
                <w:sz w:val="21"/>
                <w:szCs w:val="21"/>
              </w:rPr>
            </w:pPr>
            <w:r>
              <w:rPr>
                <w:rFonts w:hint="eastAsia" w:ascii="宋体" w:hAnsi="宋体"/>
                <w:sz w:val="21"/>
                <w:szCs w:val="21"/>
              </w:rPr>
              <w:t>1</w:t>
            </w:r>
          </w:p>
        </w:tc>
        <w:tc>
          <w:tcPr>
            <w:tcW w:w="1478" w:type="dxa"/>
            <w:vAlign w:val="center"/>
          </w:tcPr>
          <w:p w14:paraId="6F5BFC92">
            <w:pPr>
              <w:spacing w:line="240" w:lineRule="atLeast"/>
              <w:ind w:firstLine="28"/>
              <w:jc w:val="center"/>
              <w:rPr>
                <w:rFonts w:ascii="宋体" w:hAnsi="宋体"/>
                <w:sz w:val="21"/>
                <w:szCs w:val="21"/>
              </w:rPr>
            </w:pPr>
            <w:r>
              <w:rPr>
                <w:rFonts w:hint="eastAsia" w:ascii="宋体" w:hAnsi="宋体"/>
                <w:sz w:val="21"/>
                <w:szCs w:val="21"/>
              </w:rPr>
              <w:t>磋商报价</w:t>
            </w:r>
          </w:p>
          <w:p w14:paraId="100F218A">
            <w:pPr>
              <w:spacing w:line="240" w:lineRule="atLeast"/>
              <w:ind w:firstLine="28"/>
              <w:jc w:val="center"/>
              <w:rPr>
                <w:rFonts w:ascii="宋体" w:hAnsi="宋体"/>
                <w:sz w:val="21"/>
                <w:szCs w:val="21"/>
              </w:rPr>
            </w:pPr>
            <w:r>
              <w:rPr>
                <w:rFonts w:hint="eastAsia" w:ascii="宋体" w:hAnsi="宋体"/>
                <w:sz w:val="21"/>
                <w:szCs w:val="21"/>
              </w:rPr>
              <w:t>（40%）</w:t>
            </w:r>
          </w:p>
        </w:tc>
        <w:tc>
          <w:tcPr>
            <w:tcW w:w="762" w:type="dxa"/>
            <w:vAlign w:val="center"/>
          </w:tcPr>
          <w:p w14:paraId="64343C61">
            <w:pPr>
              <w:spacing w:line="240" w:lineRule="atLeast"/>
              <w:ind w:firstLine="28"/>
              <w:jc w:val="center"/>
              <w:rPr>
                <w:rFonts w:ascii="宋体" w:hAnsi="宋体"/>
                <w:sz w:val="21"/>
                <w:szCs w:val="21"/>
              </w:rPr>
            </w:pPr>
            <w:r>
              <w:rPr>
                <w:rFonts w:hint="eastAsia" w:ascii="宋体" w:hAnsi="宋体"/>
                <w:sz w:val="21"/>
                <w:szCs w:val="21"/>
              </w:rPr>
              <w:t>40</w:t>
            </w:r>
          </w:p>
        </w:tc>
        <w:tc>
          <w:tcPr>
            <w:tcW w:w="4182" w:type="dxa"/>
            <w:vAlign w:val="center"/>
          </w:tcPr>
          <w:p w14:paraId="1A26B80C">
            <w:pPr>
              <w:spacing w:line="240" w:lineRule="atLeast"/>
              <w:rPr>
                <w:rFonts w:ascii="宋体" w:hAnsi="宋体"/>
                <w:sz w:val="21"/>
                <w:szCs w:val="21"/>
              </w:rPr>
            </w:pPr>
            <w:r>
              <w:rPr>
                <w:rFonts w:hint="eastAsia" w:ascii="宋体" w:hAnsi="宋体"/>
                <w:sz w:val="21"/>
                <w:szCs w:val="21"/>
              </w:rPr>
              <w:t>满足资格要求且最后报价最低的供应商的价格为磋商基准价，按照下列公式计算每个供应商的磋商报价得分。</w:t>
            </w:r>
          </w:p>
          <w:p w14:paraId="3C68921B">
            <w:pPr>
              <w:spacing w:line="240" w:lineRule="atLeast"/>
              <w:rPr>
                <w:rFonts w:ascii="宋体" w:hAnsi="宋体"/>
                <w:sz w:val="21"/>
                <w:szCs w:val="21"/>
              </w:rPr>
            </w:pPr>
            <w:r>
              <w:rPr>
                <w:rFonts w:hint="eastAsia" w:ascii="宋体" w:hAnsi="宋体"/>
                <w:sz w:val="21"/>
                <w:szCs w:val="21"/>
              </w:rPr>
              <w:t>磋商报价得分=（磋商基准价/最后磋商报价）×价格权值×100</w:t>
            </w:r>
          </w:p>
        </w:tc>
        <w:tc>
          <w:tcPr>
            <w:tcW w:w="2469" w:type="dxa"/>
            <w:vAlign w:val="center"/>
          </w:tcPr>
          <w:p w14:paraId="3164CD3E">
            <w:pPr>
              <w:spacing w:line="240" w:lineRule="atLeast"/>
              <w:rPr>
                <w:rFonts w:ascii="宋体" w:hAnsi="宋体"/>
                <w:sz w:val="21"/>
                <w:szCs w:val="21"/>
              </w:rPr>
            </w:pPr>
            <w:r>
              <w:rPr>
                <w:rFonts w:hint="eastAsia" w:ascii="宋体" w:hAnsi="宋体"/>
                <w:sz w:val="21"/>
                <w:szCs w:val="21"/>
              </w:rPr>
              <w:t>对小型和微型企业产品的价格给予6%-10%的扣除，用扣除后的价格参与评审。（注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2"/>
                <w:sz w:val="14"/>
                <w:szCs w:val="21"/>
              </w:rPr>
              <w:instrText xml:space="preserve">2</w:instrText>
            </w:r>
            <w:r>
              <w:rPr>
                <w:rFonts w:hint="eastAsia" w:ascii="宋体" w:hAnsi="宋体"/>
                <w:sz w:val="21"/>
                <w:szCs w:val="21"/>
              </w:rPr>
              <w:instrText xml:space="preserve">)</w:instrText>
            </w:r>
            <w:r>
              <w:rPr>
                <w:rFonts w:ascii="宋体" w:hAnsi="宋体"/>
                <w:sz w:val="21"/>
                <w:szCs w:val="21"/>
              </w:rPr>
              <w:fldChar w:fldCharType="end"/>
            </w:r>
            <w:r>
              <w:rPr>
                <w:rFonts w:hint="eastAsia" w:ascii="宋体" w:hAnsi="宋体"/>
                <w:sz w:val="21"/>
                <w:szCs w:val="21"/>
              </w:rPr>
              <w:t>）</w:t>
            </w:r>
          </w:p>
        </w:tc>
      </w:tr>
      <w:tr w14:paraId="7E6B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45" w:type="dxa"/>
            <w:vMerge w:val="restart"/>
            <w:vAlign w:val="center"/>
          </w:tcPr>
          <w:p w14:paraId="58B59D69">
            <w:pPr>
              <w:spacing w:line="240" w:lineRule="atLeast"/>
              <w:ind w:firstLine="28"/>
              <w:jc w:val="center"/>
              <w:rPr>
                <w:rFonts w:ascii="宋体" w:hAnsi="宋体"/>
                <w:sz w:val="21"/>
                <w:szCs w:val="21"/>
              </w:rPr>
            </w:pPr>
            <w:r>
              <w:rPr>
                <w:rFonts w:hint="eastAsia" w:ascii="宋体" w:hAnsi="宋体"/>
                <w:sz w:val="21"/>
                <w:szCs w:val="21"/>
              </w:rPr>
              <w:t>2</w:t>
            </w:r>
          </w:p>
        </w:tc>
        <w:tc>
          <w:tcPr>
            <w:tcW w:w="1478" w:type="dxa"/>
            <w:vMerge w:val="restart"/>
            <w:vAlign w:val="center"/>
          </w:tcPr>
          <w:p w14:paraId="1168D925">
            <w:pPr>
              <w:spacing w:line="240" w:lineRule="atLeast"/>
              <w:ind w:firstLine="28"/>
              <w:jc w:val="center"/>
              <w:rPr>
                <w:rFonts w:ascii="宋体" w:hAnsi="宋体"/>
                <w:sz w:val="21"/>
                <w:szCs w:val="21"/>
              </w:rPr>
            </w:pPr>
            <w:r>
              <w:rPr>
                <w:rFonts w:hint="eastAsia" w:ascii="宋体" w:hAnsi="宋体"/>
                <w:sz w:val="21"/>
                <w:szCs w:val="21"/>
              </w:rPr>
              <w:t>技术部分</w:t>
            </w:r>
          </w:p>
          <w:p w14:paraId="09533F10">
            <w:pPr>
              <w:spacing w:line="240" w:lineRule="atLeast"/>
              <w:ind w:firstLine="28"/>
              <w:jc w:val="center"/>
              <w:rPr>
                <w:rFonts w:ascii="宋体" w:hAnsi="宋体"/>
                <w:sz w:val="21"/>
                <w:szCs w:val="21"/>
              </w:rPr>
            </w:pPr>
            <w:r>
              <w:rPr>
                <w:rFonts w:hint="eastAsia" w:ascii="宋体" w:hAnsi="宋体"/>
                <w:sz w:val="21"/>
                <w:szCs w:val="21"/>
              </w:rPr>
              <w:t>（50%）</w:t>
            </w:r>
          </w:p>
        </w:tc>
        <w:tc>
          <w:tcPr>
            <w:tcW w:w="762" w:type="dxa"/>
            <w:vMerge w:val="restart"/>
            <w:vAlign w:val="center"/>
          </w:tcPr>
          <w:p w14:paraId="6895F3D8">
            <w:pPr>
              <w:spacing w:line="240" w:lineRule="atLeast"/>
              <w:ind w:firstLine="28"/>
              <w:jc w:val="center"/>
              <w:rPr>
                <w:rFonts w:ascii="宋体" w:hAnsi="宋体"/>
                <w:sz w:val="21"/>
                <w:szCs w:val="21"/>
              </w:rPr>
            </w:pPr>
            <w:r>
              <w:rPr>
                <w:rFonts w:hint="eastAsia" w:ascii="宋体" w:hAnsi="宋体"/>
                <w:sz w:val="21"/>
                <w:szCs w:val="21"/>
              </w:rPr>
              <w:t>50</w:t>
            </w:r>
          </w:p>
        </w:tc>
        <w:tc>
          <w:tcPr>
            <w:tcW w:w="4182" w:type="dxa"/>
            <w:vAlign w:val="center"/>
          </w:tcPr>
          <w:p w14:paraId="48E4D1E0">
            <w:pPr>
              <w:spacing w:line="240" w:lineRule="atLeast"/>
              <w:jc w:val="left"/>
              <w:rPr>
                <w:rFonts w:ascii="宋体" w:hAnsi="宋体" w:cs="宋体"/>
                <w:sz w:val="21"/>
                <w:szCs w:val="21"/>
              </w:rPr>
            </w:pPr>
            <w:r>
              <w:rPr>
                <w:rFonts w:hint="eastAsia" w:ascii="宋体" w:hAnsi="宋体" w:cs="宋体"/>
                <w:sz w:val="21"/>
                <w:szCs w:val="21"/>
              </w:rPr>
              <w:t>2.1施工组织设计（满分35分）</w:t>
            </w:r>
          </w:p>
          <w:p w14:paraId="707C4BAA">
            <w:pPr>
              <w:spacing w:line="240" w:lineRule="atLeast"/>
              <w:jc w:val="left"/>
              <w:rPr>
                <w:rFonts w:ascii="宋体" w:hAnsi="宋体" w:cs="宋体"/>
                <w:sz w:val="21"/>
                <w:szCs w:val="21"/>
              </w:rPr>
            </w:pPr>
            <w:r>
              <w:rPr>
                <w:rFonts w:hint="eastAsia" w:ascii="宋体" w:hAnsi="宋体" w:cs="宋体"/>
                <w:sz w:val="21"/>
                <w:szCs w:val="21"/>
              </w:rPr>
              <w:t>（1）内容完整性和编制水平（0-5分）</w:t>
            </w:r>
          </w:p>
          <w:p w14:paraId="3189F060">
            <w:pPr>
              <w:spacing w:line="240" w:lineRule="atLeast"/>
              <w:jc w:val="left"/>
              <w:rPr>
                <w:rFonts w:ascii="宋体" w:hAnsi="宋体" w:cs="宋体"/>
                <w:sz w:val="21"/>
                <w:szCs w:val="21"/>
              </w:rPr>
            </w:pPr>
            <w:r>
              <w:rPr>
                <w:rFonts w:hint="eastAsia" w:ascii="宋体" w:hAnsi="宋体" w:cs="宋体"/>
                <w:sz w:val="21"/>
                <w:szCs w:val="21"/>
              </w:rPr>
              <w:t>经现场勘查后对项目总体认识深刻、工程概况描述、施工部署、总体组织安排、施工方案选择、施工进度计划、进度质量、安全环境保护及安全文明施工控制论述完整、思路清晰、符合工程实际、具有针对性、可行性和指导性。</w:t>
            </w:r>
          </w:p>
        </w:tc>
        <w:tc>
          <w:tcPr>
            <w:tcW w:w="2469" w:type="dxa"/>
            <w:vAlign w:val="center"/>
          </w:tcPr>
          <w:p w14:paraId="168DB2B8">
            <w:pPr>
              <w:spacing w:line="240" w:lineRule="atLeast"/>
              <w:rPr>
                <w:rFonts w:ascii="宋体" w:hAnsi="宋体"/>
                <w:sz w:val="21"/>
                <w:szCs w:val="21"/>
              </w:rPr>
            </w:pPr>
          </w:p>
        </w:tc>
      </w:tr>
      <w:tr w14:paraId="0D5A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45" w:type="dxa"/>
            <w:vMerge w:val="continue"/>
            <w:vAlign w:val="center"/>
          </w:tcPr>
          <w:p w14:paraId="7373FF3D">
            <w:pPr>
              <w:spacing w:line="240" w:lineRule="atLeast"/>
              <w:ind w:firstLine="28"/>
              <w:jc w:val="center"/>
              <w:rPr>
                <w:rFonts w:ascii="宋体" w:hAnsi="宋体"/>
                <w:sz w:val="21"/>
                <w:szCs w:val="21"/>
              </w:rPr>
            </w:pPr>
          </w:p>
        </w:tc>
        <w:tc>
          <w:tcPr>
            <w:tcW w:w="1478" w:type="dxa"/>
            <w:vMerge w:val="continue"/>
            <w:vAlign w:val="center"/>
          </w:tcPr>
          <w:p w14:paraId="21D5494A">
            <w:pPr>
              <w:spacing w:line="240" w:lineRule="atLeast"/>
              <w:ind w:firstLine="28"/>
              <w:jc w:val="center"/>
              <w:rPr>
                <w:rFonts w:ascii="宋体" w:hAnsi="宋体"/>
                <w:sz w:val="21"/>
                <w:szCs w:val="21"/>
              </w:rPr>
            </w:pPr>
          </w:p>
        </w:tc>
        <w:tc>
          <w:tcPr>
            <w:tcW w:w="762" w:type="dxa"/>
            <w:vMerge w:val="continue"/>
            <w:vAlign w:val="center"/>
          </w:tcPr>
          <w:p w14:paraId="365AC437">
            <w:pPr>
              <w:spacing w:line="240" w:lineRule="atLeast"/>
              <w:ind w:firstLine="28"/>
              <w:jc w:val="center"/>
              <w:rPr>
                <w:rFonts w:ascii="宋体" w:hAnsi="宋体"/>
                <w:sz w:val="21"/>
                <w:szCs w:val="21"/>
              </w:rPr>
            </w:pPr>
          </w:p>
        </w:tc>
        <w:tc>
          <w:tcPr>
            <w:tcW w:w="4182" w:type="dxa"/>
            <w:vAlign w:val="center"/>
          </w:tcPr>
          <w:p w14:paraId="528BD019">
            <w:pPr>
              <w:spacing w:line="240" w:lineRule="atLeast"/>
              <w:jc w:val="left"/>
              <w:rPr>
                <w:rFonts w:ascii="宋体" w:hAnsi="宋体" w:cs="宋体"/>
                <w:sz w:val="21"/>
                <w:szCs w:val="21"/>
              </w:rPr>
            </w:pPr>
            <w:r>
              <w:rPr>
                <w:rFonts w:hint="eastAsia" w:ascii="宋体" w:hAnsi="宋体" w:cs="宋体"/>
                <w:sz w:val="21"/>
                <w:szCs w:val="21"/>
              </w:rPr>
              <w:t>（2）施工方案与技术措施（0-10分）</w:t>
            </w:r>
          </w:p>
          <w:p w14:paraId="0EA567D0">
            <w:pPr>
              <w:spacing w:line="240" w:lineRule="atLeast"/>
              <w:jc w:val="left"/>
              <w:rPr>
                <w:rFonts w:ascii="宋体" w:hAnsi="宋体" w:cs="宋体"/>
                <w:sz w:val="21"/>
                <w:szCs w:val="21"/>
              </w:rPr>
            </w:pPr>
            <w:r>
              <w:rPr>
                <w:rFonts w:hint="eastAsia" w:ascii="宋体" w:hAnsi="宋体" w:cs="宋体"/>
                <w:sz w:val="21"/>
                <w:szCs w:val="21"/>
              </w:rPr>
              <w:t>经现场勘查后对本工程有针对性的施工方案与技术措施，工程重点、难点认识深刻，表述全面准确，解决方案科学、系统、安全、经济、可操作性强，保障措施得力，对施工把握准确、应用到位、阐释清晰。</w:t>
            </w:r>
          </w:p>
        </w:tc>
        <w:tc>
          <w:tcPr>
            <w:tcW w:w="2469" w:type="dxa"/>
            <w:vAlign w:val="center"/>
          </w:tcPr>
          <w:p w14:paraId="4B6DD33C">
            <w:pPr>
              <w:spacing w:line="240" w:lineRule="atLeast"/>
              <w:rPr>
                <w:rFonts w:ascii="宋体" w:hAnsi="宋体"/>
                <w:sz w:val="21"/>
                <w:szCs w:val="21"/>
              </w:rPr>
            </w:pPr>
          </w:p>
        </w:tc>
      </w:tr>
      <w:tr w14:paraId="6375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845" w:type="dxa"/>
            <w:vMerge w:val="continue"/>
            <w:vAlign w:val="center"/>
          </w:tcPr>
          <w:p w14:paraId="75DD8D06">
            <w:pPr>
              <w:spacing w:line="240" w:lineRule="atLeast"/>
              <w:ind w:firstLine="28"/>
              <w:jc w:val="center"/>
              <w:rPr>
                <w:rFonts w:ascii="宋体" w:hAnsi="宋体"/>
                <w:sz w:val="21"/>
                <w:szCs w:val="21"/>
              </w:rPr>
            </w:pPr>
          </w:p>
        </w:tc>
        <w:tc>
          <w:tcPr>
            <w:tcW w:w="1478" w:type="dxa"/>
            <w:vMerge w:val="continue"/>
            <w:vAlign w:val="center"/>
          </w:tcPr>
          <w:p w14:paraId="1B7D8A6F">
            <w:pPr>
              <w:spacing w:line="240" w:lineRule="atLeast"/>
              <w:ind w:firstLine="28"/>
              <w:jc w:val="center"/>
              <w:rPr>
                <w:rFonts w:ascii="宋体" w:hAnsi="宋体"/>
                <w:sz w:val="21"/>
                <w:szCs w:val="21"/>
              </w:rPr>
            </w:pPr>
          </w:p>
        </w:tc>
        <w:tc>
          <w:tcPr>
            <w:tcW w:w="762" w:type="dxa"/>
            <w:vMerge w:val="continue"/>
            <w:vAlign w:val="center"/>
          </w:tcPr>
          <w:p w14:paraId="213FCE1D">
            <w:pPr>
              <w:spacing w:line="240" w:lineRule="atLeast"/>
              <w:ind w:firstLine="28"/>
              <w:jc w:val="center"/>
              <w:rPr>
                <w:rFonts w:ascii="宋体" w:hAnsi="宋体"/>
                <w:sz w:val="21"/>
                <w:szCs w:val="21"/>
              </w:rPr>
            </w:pPr>
          </w:p>
        </w:tc>
        <w:tc>
          <w:tcPr>
            <w:tcW w:w="4182" w:type="dxa"/>
            <w:vAlign w:val="center"/>
          </w:tcPr>
          <w:p w14:paraId="456B79F7">
            <w:pPr>
              <w:spacing w:line="240" w:lineRule="atLeast"/>
              <w:jc w:val="left"/>
              <w:rPr>
                <w:rFonts w:ascii="宋体" w:hAnsi="宋体" w:cs="宋体"/>
                <w:sz w:val="21"/>
                <w:szCs w:val="21"/>
              </w:rPr>
            </w:pPr>
            <w:r>
              <w:rPr>
                <w:rFonts w:hint="eastAsia" w:ascii="宋体" w:hAnsi="宋体" w:cs="宋体"/>
                <w:sz w:val="21"/>
                <w:szCs w:val="21"/>
              </w:rPr>
              <w:t>（3）质量管理体系与措施（0-5分）</w:t>
            </w:r>
          </w:p>
          <w:p w14:paraId="28E5534C">
            <w:pPr>
              <w:spacing w:line="240" w:lineRule="atLeast"/>
              <w:jc w:val="left"/>
              <w:rPr>
                <w:rFonts w:ascii="宋体" w:hAnsi="宋体" w:cs="宋体"/>
                <w:sz w:val="21"/>
                <w:szCs w:val="21"/>
              </w:rPr>
            </w:pPr>
            <w:r>
              <w:rPr>
                <w:rFonts w:hint="eastAsia" w:ascii="宋体" w:hAnsi="宋体" w:cs="宋体"/>
                <w:sz w:val="21"/>
                <w:szCs w:val="21"/>
              </w:rPr>
              <w:t>经现场勘查后对施工项目质量保证目标明确，施工质量保证体系和质量</w:t>
            </w:r>
            <w:r>
              <w:rPr>
                <w:rFonts w:ascii="宋体" w:hAnsi="宋体" w:cs="宋体"/>
                <w:sz w:val="21"/>
                <w:szCs w:val="21"/>
              </w:rPr>
              <w:t xml:space="preserve"> 检查监督机构健全并具备有效的控制措施和手段</w:t>
            </w:r>
            <w:r>
              <w:rPr>
                <w:rFonts w:hint="eastAsia" w:ascii="宋体" w:hAnsi="宋体" w:cs="宋体"/>
                <w:sz w:val="21"/>
                <w:szCs w:val="21"/>
              </w:rPr>
              <w:t>。</w:t>
            </w:r>
          </w:p>
        </w:tc>
        <w:tc>
          <w:tcPr>
            <w:tcW w:w="2469" w:type="dxa"/>
            <w:vAlign w:val="center"/>
          </w:tcPr>
          <w:p w14:paraId="6F427318">
            <w:pPr>
              <w:spacing w:line="240" w:lineRule="atLeast"/>
              <w:rPr>
                <w:rFonts w:ascii="宋体" w:hAnsi="宋体"/>
                <w:sz w:val="21"/>
                <w:szCs w:val="21"/>
              </w:rPr>
            </w:pPr>
          </w:p>
        </w:tc>
      </w:tr>
      <w:tr w14:paraId="499A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45" w:type="dxa"/>
            <w:vMerge w:val="continue"/>
            <w:vAlign w:val="center"/>
          </w:tcPr>
          <w:p w14:paraId="49159AF9">
            <w:pPr>
              <w:spacing w:line="240" w:lineRule="atLeast"/>
              <w:ind w:firstLine="28"/>
              <w:jc w:val="center"/>
              <w:rPr>
                <w:rFonts w:ascii="宋体" w:hAnsi="宋体"/>
                <w:sz w:val="21"/>
                <w:szCs w:val="21"/>
              </w:rPr>
            </w:pPr>
          </w:p>
        </w:tc>
        <w:tc>
          <w:tcPr>
            <w:tcW w:w="1478" w:type="dxa"/>
            <w:vMerge w:val="continue"/>
            <w:vAlign w:val="center"/>
          </w:tcPr>
          <w:p w14:paraId="32048CFF">
            <w:pPr>
              <w:spacing w:line="240" w:lineRule="atLeast"/>
              <w:ind w:firstLine="28"/>
              <w:jc w:val="center"/>
              <w:rPr>
                <w:rFonts w:ascii="宋体" w:hAnsi="宋体"/>
                <w:sz w:val="21"/>
                <w:szCs w:val="21"/>
              </w:rPr>
            </w:pPr>
          </w:p>
        </w:tc>
        <w:tc>
          <w:tcPr>
            <w:tcW w:w="762" w:type="dxa"/>
            <w:vMerge w:val="continue"/>
            <w:vAlign w:val="center"/>
          </w:tcPr>
          <w:p w14:paraId="12BEE372">
            <w:pPr>
              <w:spacing w:line="240" w:lineRule="atLeast"/>
              <w:ind w:firstLine="28"/>
              <w:jc w:val="center"/>
              <w:rPr>
                <w:rFonts w:ascii="宋体" w:hAnsi="宋体"/>
                <w:sz w:val="21"/>
                <w:szCs w:val="21"/>
              </w:rPr>
            </w:pPr>
          </w:p>
        </w:tc>
        <w:tc>
          <w:tcPr>
            <w:tcW w:w="4182" w:type="dxa"/>
            <w:vAlign w:val="center"/>
          </w:tcPr>
          <w:p w14:paraId="38BC1D68">
            <w:pPr>
              <w:spacing w:line="240" w:lineRule="atLeast"/>
              <w:jc w:val="left"/>
              <w:rPr>
                <w:rFonts w:ascii="宋体" w:hAnsi="宋体" w:cs="宋体"/>
                <w:sz w:val="21"/>
                <w:szCs w:val="21"/>
              </w:rPr>
            </w:pPr>
            <w:r>
              <w:rPr>
                <w:rFonts w:hint="eastAsia" w:ascii="宋体" w:hAnsi="宋体" w:cs="宋体"/>
                <w:sz w:val="21"/>
                <w:szCs w:val="21"/>
              </w:rPr>
              <w:t>（4）安全管理体系与措施（0-5分）</w:t>
            </w:r>
          </w:p>
          <w:p w14:paraId="58A4382C">
            <w:pPr>
              <w:spacing w:line="240" w:lineRule="atLeast"/>
              <w:jc w:val="left"/>
              <w:rPr>
                <w:rFonts w:ascii="宋体" w:hAnsi="宋体" w:cs="宋体"/>
                <w:sz w:val="21"/>
                <w:szCs w:val="21"/>
              </w:rPr>
            </w:pPr>
            <w:r>
              <w:rPr>
                <w:rFonts w:ascii="宋体" w:hAnsi="宋体" w:cs="宋体"/>
                <w:sz w:val="21"/>
                <w:szCs w:val="21"/>
              </w:rPr>
              <w:t>有齐全完整的、可操作的项目安全生产管理制度，施工安全措施、劳动 保护措施</w:t>
            </w:r>
            <w:r>
              <w:rPr>
                <w:rFonts w:hint="eastAsia" w:ascii="宋体" w:hAnsi="宋体" w:cs="宋体"/>
                <w:sz w:val="21"/>
                <w:szCs w:val="21"/>
              </w:rPr>
              <w:t>,</w:t>
            </w:r>
            <w:r>
              <w:rPr>
                <w:rFonts w:ascii="宋体" w:hAnsi="宋体" w:cs="宋体"/>
                <w:sz w:val="21"/>
                <w:szCs w:val="21"/>
              </w:rPr>
              <w:t>符合现行的安全管理规范及要求。</w:t>
            </w:r>
          </w:p>
        </w:tc>
        <w:tc>
          <w:tcPr>
            <w:tcW w:w="2469" w:type="dxa"/>
            <w:vAlign w:val="center"/>
          </w:tcPr>
          <w:p w14:paraId="6F44E8B1">
            <w:pPr>
              <w:spacing w:line="240" w:lineRule="atLeast"/>
              <w:rPr>
                <w:rFonts w:ascii="宋体" w:hAnsi="宋体"/>
                <w:sz w:val="21"/>
                <w:szCs w:val="21"/>
              </w:rPr>
            </w:pPr>
          </w:p>
        </w:tc>
      </w:tr>
      <w:tr w14:paraId="301F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845" w:type="dxa"/>
            <w:vMerge w:val="continue"/>
            <w:vAlign w:val="center"/>
          </w:tcPr>
          <w:p w14:paraId="6EBB29EF">
            <w:pPr>
              <w:spacing w:line="240" w:lineRule="atLeast"/>
              <w:ind w:firstLine="28"/>
              <w:jc w:val="center"/>
              <w:rPr>
                <w:rFonts w:ascii="宋体" w:hAnsi="宋体"/>
                <w:sz w:val="21"/>
                <w:szCs w:val="21"/>
              </w:rPr>
            </w:pPr>
          </w:p>
        </w:tc>
        <w:tc>
          <w:tcPr>
            <w:tcW w:w="1478" w:type="dxa"/>
            <w:vMerge w:val="continue"/>
            <w:vAlign w:val="center"/>
          </w:tcPr>
          <w:p w14:paraId="4D1A8672">
            <w:pPr>
              <w:spacing w:line="240" w:lineRule="atLeast"/>
              <w:ind w:firstLine="28"/>
              <w:jc w:val="center"/>
              <w:rPr>
                <w:rFonts w:ascii="宋体" w:hAnsi="宋体"/>
                <w:sz w:val="21"/>
                <w:szCs w:val="21"/>
              </w:rPr>
            </w:pPr>
          </w:p>
        </w:tc>
        <w:tc>
          <w:tcPr>
            <w:tcW w:w="762" w:type="dxa"/>
            <w:vMerge w:val="continue"/>
            <w:vAlign w:val="center"/>
          </w:tcPr>
          <w:p w14:paraId="33AFA903">
            <w:pPr>
              <w:spacing w:line="240" w:lineRule="atLeast"/>
              <w:ind w:firstLine="28"/>
              <w:jc w:val="center"/>
              <w:rPr>
                <w:rFonts w:ascii="宋体" w:hAnsi="宋体"/>
                <w:sz w:val="21"/>
                <w:szCs w:val="21"/>
              </w:rPr>
            </w:pPr>
          </w:p>
        </w:tc>
        <w:tc>
          <w:tcPr>
            <w:tcW w:w="4182" w:type="dxa"/>
            <w:vAlign w:val="center"/>
          </w:tcPr>
          <w:p w14:paraId="588124A8">
            <w:pPr>
              <w:spacing w:line="240" w:lineRule="atLeast"/>
              <w:jc w:val="left"/>
              <w:rPr>
                <w:rFonts w:ascii="宋体" w:hAnsi="宋体" w:cs="宋体"/>
                <w:sz w:val="21"/>
                <w:szCs w:val="21"/>
              </w:rPr>
            </w:pPr>
            <w:r>
              <w:rPr>
                <w:rFonts w:hint="eastAsia" w:ascii="宋体" w:hAnsi="宋体" w:cs="宋体"/>
                <w:sz w:val="21"/>
                <w:szCs w:val="21"/>
              </w:rPr>
              <w:t>（5）环境保护管理体系与措施（0-3分）</w:t>
            </w:r>
          </w:p>
          <w:p w14:paraId="73AEE852">
            <w:pPr>
              <w:spacing w:line="240" w:lineRule="atLeast"/>
              <w:jc w:val="left"/>
              <w:rPr>
                <w:rFonts w:ascii="宋体" w:hAnsi="宋体" w:cs="宋体"/>
                <w:sz w:val="21"/>
                <w:szCs w:val="21"/>
              </w:rPr>
            </w:pPr>
            <w:r>
              <w:rPr>
                <w:rFonts w:hint="eastAsia" w:ascii="宋体" w:hAnsi="宋体" w:cs="宋体"/>
                <w:sz w:val="21"/>
                <w:szCs w:val="21"/>
              </w:rPr>
              <w:t>根据项目特点、识别评价环境影响因素，制定相应得当的预防控制措施，切合实际。</w:t>
            </w:r>
          </w:p>
        </w:tc>
        <w:tc>
          <w:tcPr>
            <w:tcW w:w="2469" w:type="dxa"/>
            <w:vAlign w:val="center"/>
          </w:tcPr>
          <w:p w14:paraId="76B4AEE7">
            <w:pPr>
              <w:spacing w:line="240" w:lineRule="atLeast"/>
              <w:rPr>
                <w:rFonts w:ascii="宋体" w:hAnsi="宋体"/>
                <w:sz w:val="21"/>
                <w:szCs w:val="21"/>
              </w:rPr>
            </w:pPr>
          </w:p>
        </w:tc>
      </w:tr>
      <w:tr w14:paraId="6205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45" w:type="dxa"/>
            <w:vMerge w:val="continue"/>
            <w:vAlign w:val="center"/>
          </w:tcPr>
          <w:p w14:paraId="0D758885">
            <w:pPr>
              <w:spacing w:line="240" w:lineRule="atLeast"/>
              <w:ind w:firstLine="28"/>
              <w:jc w:val="center"/>
              <w:rPr>
                <w:rFonts w:ascii="宋体" w:hAnsi="宋体"/>
                <w:sz w:val="21"/>
                <w:szCs w:val="21"/>
              </w:rPr>
            </w:pPr>
          </w:p>
        </w:tc>
        <w:tc>
          <w:tcPr>
            <w:tcW w:w="1478" w:type="dxa"/>
            <w:vMerge w:val="continue"/>
            <w:vAlign w:val="center"/>
          </w:tcPr>
          <w:p w14:paraId="7226C325">
            <w:pPr>
              <w:spacing w:line="240" w:lineRule="atLeast"/>
              <w:ind w:firstLine="28"/>
              <w:jc w:val="center"/>
              <w:rPr>
                <w:rFonts w:ascii="宋体" w:hAnsi="宋体"/>
                <w:sz w:val="21"/>
                <w:szCs w:val="21"/>
              </w:rPr>
            </w:pPr>
          </w:p>
        </w:tc>
        <w:tc>
          <w:tcPr>
            <w:tcW w:w="762" w:type="dxa"/>
            <w:vMerge w:val="continue"/>
            <w:vAlign w:val="center"/>
          </w:tcPr>
          <w:p w14:paraId="5588E8F0">
            <w:pPr>
              <w:spacing w:line="240" w:lineRule="atLeast"/>
              <w:ind w:firstLine="28"/>
              <w:jc w:val="center"/>
              <w:rPr>
                <w:rFonts w:ascii="宋体" w:hAnsi="宋体"/>
                <w:sz w:val="21"/>
                <w:szCs w:val="21"/>
              </w:rPr>
            </w:pPr>
          </w:p>
        </w:tc>
        <w:tc>
          <w:tcPr>
            <w:tcW w:w="4182" w:type="dxa"/>
            <w:vAlign w:val="center"/>
          </w:tcPr>
          <w:p w14:paraId="300717DC">
            <w:pPr>
              <w:spacing w:line="240" w:lineRule="atLeast"/>
              <w:jc w:val="left"/>
              <w:rPr>
                <w:rFonts w:ascii="宋体" w:hAnsi="宋体" w:cs="宋体"/>
                <w:sz w:val="21"/>
                <w:szCs w:val="21"/>
              </w:rPr>
            </w:pPr>
            <w:r>
              <w:rPr>
                <w:rFonts w:hint="eastAsia" w:ascii="宋体" w:hAnsi="宋体" w:cs="宋体"/>
                <w:sz w:val="21"/>
                <w:szCs w:val="21"/>
              </w:rPr>
              <w:t>（6）工程进度计划与措施合理可行（0-5分）</w:t>
            </w:r>
          </w:p>
          <w:p w14:paraId="5D68119B">
            <w:pPr>
              <w:spacing w:line="240" w:lineRule="atLeast"/>
              <w:jc w:val="left"/>
              <w:rPr>
                <w:rFonts w:ascii="宋体" w:hAnsi="宋体" w:cs="宋体"/>
                <w:sz w:val="21"/>
                <w:szCs w:val="21"/>
              </w:rPr>
            </w:pPr>
            <w:r>
              <w:rPr>
                <w:rFonts w:hint="eastAsia" w:ascii="宋体" w:hAnsi="宋体" w:cs="宋体"/>
                <w:sz w:val="21"/>
                <w:szCs w:val="21"/>
              </w:rPr>
              <w:t>工程进度计划编制合理、可行，关键线路、节点、清晰、准确、完整、可操作行强，工期保证措施可靠，控制措施得力。</w:t>
            </w:r>
          </w:p>
        </w:tc>
        <w:tc>
          <w:tcPr>
            <w:tcW w:w="2469" w:type="dxa"/>
            <w:vAlign w:val="center"/>
          </w:tcPr>
          <w:p w14:paraId="41D02549">
            <w:pPr>
              <w:spacing w:line="240" w:lineRule="atLeast"/>
              <w:rPr>
                <w:rFonts w:ascii="宋体" w:hAnsi="宋体"/>
                <w:sz w:val="21"/>
                <w:szCs w:val="21"/>
              </w:rPr>
            </w:pPr>
          </w:p>
        </w:tc>
      </w:tr>
      <w:tr w14:paraId="4596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845" w:type="dxa"/>
            <w:vMerge w:val="continue"/>
            <w:vAlign w:val="center"/>
          </w:tcPr>
          <w:p w14:paraId="6ACB5230">
            <w:pPr>
              <w:spacing w:line="240" w:lineRule="atLeast"/>
              <w:ind w:firstLine="28"/>
              <w:jc w:val="center"/>
              <w:rPr>
                <w:rFonts w:ascii="宋体" w:hAnsi="宋体"/>
                <w:sz w:val="21"/>
                <w:szCs w:val="21"/>
              </w:rPr>
            </w:pPr>
          </w:p>
        </w:tc>
        <w:tc>
          <w:tcPr>
            <w:tcW w:w="1478" w:type="dxa"/>
            <w:vMerge w:val="continue"/>
            <w:vAlign w:val="center"/>
          </w:tcPr>
          <w:p w14:paraId="5B02F19E">
            <w:pPr>
              <w:spacing w:line="240" w:lineRule="atLeast"/>
              <w:ind w:firstLine="28"/>
              <w:jc w:val="center"/>
              <w:rPr>
                <w:rFonts w:ascii="宋体" w:hAnsi="宋体"/>
                <w:sz w:val="21"/>
                <w:szCs w:val="21"/>
              </w:rPr>
            </w:pPr>
          </w:p>
        </w:tc>
        <w:tc>
          <w:tcPr>
            <w:tcW w:w="762" w:type="dxa"/>
            <w:vMerge w:val="continue"/>
            <w:vAlign w:val="center"/>
          </w:tcPr>
          <w:p w14:paraId="73DC7939">
            <w:pPr>
              <w:spacing w:line="240" w:lineRule="atLeast"/>
              <w:ind w:firstLine="28"/>
              <w:jc w:val="center"/>
              <w:rPr>
                <w:rFonts w:ascii="宋体" w:hAnsi="宋体"/>
                <w:sz w:val="21"/>
                <w:szCs w:val="21"/>
              </w:rPr>
            </w:pPr>
          </w:p>
        </w:tc>
        <w:tc>
          <w:tcPr>
            <w:tcW w:w="4182" w:type="dxa"/>
            <w:vAlign w:val="center"/>
          </w:tcPr>
          <w:p w14:paraId="2EBD8D24">
            <w:pPr>
              <w:spacing w:line="240" w:lineRule="atLeast"/>
              <w:jc w:val="left"/>
              <w:rPr>
                <w:rFonts w:ascii="宋体" w:hAnsi="宋体" w:cs="宋体"/>
                <w:sz w:val="21"/>
                <w:szCs w:val="21"/>
              </w:rPr>
            </w:pPr>
            <w:r>
              <w:rPr>
                <w:rFonts w:hint="eastAsia" w:ascii="宋体" w:hAnsi="宋体" w:cs="宋体"/>
                <w:sz w:val="21"/>
                <w:szCs w:val="21"/>
              </w:rPr>
              <w:t>（7）资源配备计划（0-2分）</w:t>
            </w:r>
          </w:p>
          <w:p w14:paraId="06259CF6">
            <w:pPr>
              <w:spacing w:line="240" w:lineRule="atLeast"/>
              <w:jc w:val="left"/>
              <w:rPr>
                <w:rFonts w:ascii="宋体" w:hAnsi="宋体" w:cs="宋体"/>
                <w:sz w:val="21"/>
                <w:szCs w:val="21"/>
              </w:rPr>
            </w:pPr>
            <w:r>
              <w:rPr>
                <w:rFonts w:hint="eastAsia" w:ascii="宋体" w:hAnsi="宋体" w:cs="宋体"/>
                <w:sz w:val="21"/>
                <w:szCs w:val="21"/>
              </w:rPr>
              <w:t>材料资源、人力资源、机械</w:t>
            </w:r>
            <w:r>
              <w:rPr>
                <w:rFonts w:ascii="宋体" w:hAnsi="宋体" w:cs="宋体"/>
                <w:sz w:val="21"/>
                <w:szCs w:val="21"/>
              </w:rPr>
              <w:t xml:space="preserve"> 设备等投入必须满足施工需求，投入计划与进度计划协调、调配计划合理，保证措施得力。</w:t>
            </w:r>
          </w:p>
        </w:tc>
        <w:tc>
          <w:tcPr>
            <w:tcW w:w="2469" w:type="dxa"/>
            <w:vAlign w:val="center"/>
          </w:tcPr>
          <w:p w14:paraId="78428133">
            <w:pPr>
              <w:spacing w:line="240" w:lineRule="atLeast"/>
              <w:rPr>
                <w:rFonts w:ascii="宋体" w:hAnsi="宋体"/>
                <w:sz w:val="21"/>
                <w:szCs w:val="21"/>
              </w:rPr>
            </w:pPr>
          </w:p>
        </w:tc>
      </w:tr>
      <w:tr w14:paraId="0C77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845" w:type="dxa"/>
            <w:vMerge w:val="continue"/>
            <w:vAlign w:val="center"/>
          </w:tcPr>
          <w:p w14:paraId="2CF75E51">
            <w:pPr>
              <w:spacing w:line="240" w:lineRule="atLeast"/>
              <w:ind w:firstLine="28"/>
              <w:jc w:val="center"/>
              <w:rPr>
                <w:rFonts w:ascii="宋体" w:hAnsi="宋体"/>
                <w:sz w:val="21"/>
                <w:szCs w:val="21"/>
              </w:rPr>
            </w:pPr>
          </w:p>
        </w:tc>
        <w:tc>
          <w:tcPr>
            <w:tcW w:w="1478" w:type="dxa"/>
            <w:vMerge w:val="continue"/>
            <w:vAlign w:val="center"/>
          </w:tcPr>
          <w:p w14:paraId="3892592F">
            <w:pPr>
              <w:spacing w:line="240" w:lineRule="atLeast"/>
              <w:ind w:firstLine="28"/>
              <w:jc w:val="center"/>
              <w:rPr>
                <w:rFonts w:ascii="宋体" w:hAnsi="宋体"/>
                <w:sz w:val="21"/>
                <w:szCs w:val="21"/>
              </w:rPr>
            </w:pPr>
          </w:p>
        </w:tc>
        <w:tc>
          <w:tcPr>
            <w:tcW w:w="762" w:type="dxa"/>
            <w:vAlign w:val="center"/>
          </w:tcPr>
          <w:p w14:paraId="1AF8C2CD">
            <w:pPr>
              <w:spacing w:line="240" w:lineRule="atLeast"/>
              <w:ind w:firstLine="28"/>
              <w:jc w:val="center"/>
              <w:rPr>
                <w:rFonts w:ascii="宋体" w:hAnsi="宋体"/>
                <w:sz w:val="21"/>
                <w:szCs w:val="21"/>
              </w:rPr>
            </w:pPr>
            <w:r>
              <w:rPr>
                <w:rFonts w:hint="eastAsia" w:ascii="宋体" w:hAnsi="宋体"/>
                <w:sz w:val="21"/>
                <w:szCs w:val="21"/>
              </w:rPr>
              <w:t>15</w:t>
            </w:r>
          </w:p>
        </w:tc>
        <w:tc>
          <w:tcPr>
            <w:tcW w:w="4182" w:type="dxa"/>
            <w:vAlign w:val="center"/>
          </w:tcPr>
          <w:p w14:paraId="2E99A37E">
            <w:pPr>
              <w:spacing w:line="240" w:lineRule="atLeast"/>
              <w:jc w:val="left"/>
              <w:rPr>
                <w:rFonts w:ascii="宋体" w:hAnsi="宋体" w:cs="宋体"/>
                <w:sz w:val="21"/>
                <w:szCs w:val="21"/>
              </w:rPr>
            </w:pPr>
            <w:r>
              <w:rPr>
                <w:rFonts w:hint="eastAsia" w:ascii="宋体" w:hAnsi="宋体" w:cs="宋体"/>
                <w:sz w:val="21"/>
                <w:szCs w:val="21"/>
              </w:rPr>
              <w:t>2.2现场勘查报告（满分15分）</w:t>
            </w:r>
          </w:p>
          <w:p w14:paraId="0926191E">
            <w:pPr>
              <w:spacing w:line="240" w:lineRule="atLeast"/>
              <w:jc w:val="left"/>
              <w:rPr>
                <w:rFonts w:ascii="宋体" w:hAnsi="宋体" w:cs="宋体"/>
                <w:sz w:val="21"/>
                <w:szCs w:val="21"/>
              </w:rPr>
            </w:pPr>
            <w:r>
              <w:rPr>
                <w:rFonts w:hint="eastAsia" w:ascii="宋体" w:hAnsi="宋体" w:cs="宋体"/>
                <w:sz w:val="21"/>
                <w:szCs w:val="21"/>
              </w:rPr>
              <w:t>因本项目工期要求紧张，需供应商提前实地勘察以保证如期完工，现场勘察报告必须在技术方案中单独篇章进行表述。</w:t>
            </w:r>
          </w:p>
          <w:p w14:paraId="68A4125F">
            <w:pPr>
              <w:spacing w:line="240" w:lineRule="atLeast"/>
              <w:jc w:val="left"/>
              <w:rPr>
                <w:rFonts w:ascii="宋体" w:hAnsi="宋体" w:cs="宋体"/>
                <w:sz w:val="21"/>
                <w:szCs w:val="21"/>
              </w:rPr>
            </w:pPr>
            <w:r>
              <w:rPr>
                <w:rFonts w:hint="eastAsia" w:ascii="宋体" w:hAnsi="宋体" w:cs="宋体"/>
                <w:sz w:val="21"/>
                <w:szCs w:val="21"/>
              </w:rPr>
              <w:t>（1）对本项目的理解分析,对施工现场环境因素的认识分析（0分-8分）</w:t>
            </w:r>
          </w:p>
          <w:p w14:paraId="40096AA5">
            <w:pPr>
              <w:spacing w:line="240" w:lineRule="atLeast"/>
              <w:jc w:val="left"/>
              <w:rPr>
                <w:rFonts w:ascii="宋体" w:hAnsi="宋体" w:cs="宋体"/>
                <w:sz w:val="21"/>
                <w:szCs w:val="21"/>
              </w:rPr>
            </w:pPr>
            <w:r>
              <w:rPr>
                <w:rFonts w:hint="eastAsia" w:ascii="宋体" w:hAnsi="宋体" w:cs="宋体"/>
                <w:sz w:val="21"/>
                <w:szCs w:val="21"/>
              </w:rPr>
              <w:t>（2）对施工现场现有问题的认识、对施工现场问题的解决方案（0-7分）</w:t>
            </w:r>
          </w:p>
        </w:tc>
        <w:tc>
          <w:tcPr>
            <w:tcW w:w="2469" w:type="dxa"/>
            <w:vAlign w:val="center"/>
          </w:tcPr>
          <w:p w14:paraId="09F5C04B">
            <w:pPr>
              <w:spacing w:line="240" w:lineRule="atLeast"/>
              <w:rPr>
                <w:rFonts w:ascii="宋体" w:hAnsi="宋体"/>
                <w:sz w:val="21"/>
                <w:szCs w:val="21"/>
              </w:rPr>
            </w:pPr>
          </w:p>
        </w:tc>
      </w:tr>
      <w:tr w14:paraId="7887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845" w:type="dxa"/>
            <w:vAlign w:val="center"/>
          </w:tcPr>
          <w:p w14:paraId="38F211CA">
            <w:pPr>
              <w:spacing w:line="240" w:lineRule="atLeast"/>
              <w:ind w:firstLine="28"/>
              <w:jc w:val="center"/>
              <w:rPr>
                <w:rFonts w:ascii="宋体" w:hAnsi="宋体"/>
                <w:sz w:val="21"/>
                <w:szCs w:val="21"/>
              </w:rPr>
            </w:pPr>
            <w:r>
              <w:rPr>
                <w:rFonts w:hint="eastAsia" w:ascii="宋体" w:hAnsi="宋体"/>
                <w:sz w:val="21"/>
                <w:szCs w:val="21"/>
              </w:rPr>
              <w:t>3</w:t>
            </w:r>
          </w:p>
        </w:tc>
        <w:tc>
          <w:tcPr>
            <w:tcW w:w="1478" w:type="dxa"/>
            <w:vAlign w:val="center"/>
          </w:tcPr>
          <w:p w14:paraId="4F7BBF5F">
            <w:pPr>
              <w:spacing w:line="240" w:lineRule="atLeast"/>
              <w:ind w:firstLine="28"/>
              <w:jc w:val="center"/>
              <w:rPr>
                <w:rFonts w:ascii="宋体" w:hAnsi="宋体"/>
                <w:sz w:val="21"/>
                <w:szCs w:val="21"/>
              </w:rPr>
            </w:pPr>
            <w:r>
              <w:rPr>
                <w:rFonts w:hint="eastAsia" w:ascii="宋体" w:hAnsi="宋体"/>
                <w:sz w:val="21"/>
                <w:szCs w:val="21"/>
              </w:rPr>
              <w:t>商务部分</w:t>
            </w:r>
          </w:p>
          <w:p w14:paraId="22A7AED8">
            <w:pPr>
              <w:spacing w:line="240" w:lineRule="atLeast"/>
              <w:ind w:firstLine="28"/>
              <w:jc w:val="center"/>
              <w:rPr>
                <w:rFonts w:ascii="宋体" w:hAnsi="宋体"/>
                <w:sz w:val="21"/>
                <w:szCs w:val="21"/>
              </w:rPr>
            </w:pPr>
            <w:r>
              <w:rPr>
                <w:rFonts w:hint="eastAsia" w:ascii="宋体" w:hAnsi="宋体"/>
                <w:sz w:val="21"/>
                <w:szCs w:val="21"/>
              </w:rPr>
              <w:t>（10%）</w:t>
            </w:r>
          </w:p>
        </w:tc>
        <w:tc>
          <w:tcPr>
            <w:tcW w:w="762" w:type="dxa"/>
            <w:vAlign w:val="center"/>
          </w:tcPr>
          <w:p w14:paraId="475FF620">
            <w:pPr>
              <w:spacing w:line="240" w:lineRule="atLeast"/>
              <w:ind w:firstLine="28"/>
              <w:jc w:val="center"/>
              <w:rPr>
                <w:rFonts w:ascii="宋体" w:hAnsi="宋体"/>
                <w:sz w:val="21"/>
                <w:szCs w:val="21"/>
              </w:rPr>
            </w:pPr>
            <w:r>
              <w:rPr>
                <w:rFonts w:hint="eastAsia" w:ascii="宋体" w:hAnsi="宋体"/>
                <w:sz w:val="21"/>
                <w:szCs w:val="21"/>
              </w:rPr>
              <w:t>10</w:t>
            </w:r>
          </w:p>
        </w:tc>
        <w:tc>
          <w:tcPr>
            <w:tcW w:w="4182" w:type="dxa"/>
            <w:vAlign w:val="center"/>
          </w:tcPr>
          <w:p w14:paraId="4F2E5006">
            <w:pPr>
              <w:spacing w:line="240" w:lineRule="atLeast"/>
              <w:jc w:val="left"/>
              <w:rPr>
                <w:rFonts w:ascii="宋体" w:hAnsi="宋体" w:cs="宋体"/>
                <w:sz w:val="21"/>
                <w:szCs w:val="21"/>
              </w:rPr>
            </w:pPr>
            <w:r>
              <w:rPr>
                <w:rFonts w:hint="eastAsia" w:ascii="宋体" w:hAnsi="宋体" w:cs="宋体"/>
                <w:sz w:val="21"/>
                <w:szCs w:val="21"/>
              </w:rPr>
              <w:t>自2015年1月1日至今承揽过类似项目业绩，且合同金额在120万元及以上的，每有1个得2分，最多得10分。</w:t>
            </w:r>
          </w:p>
        </w:tc>
        <w:tc>
          <w:tcPr>
            <w:tcW w:w="2469" w:type="dxa"/>
            <w:vAlign w:val="center"/>
          </w:tcPr>
          <w:p w14:paraId="79D03B0D">
            <w:pPr>
              <w:spacing w:line="240" w:lineRule="atLeast"/>
              <w:rPr>
                <w:rFonts w:ascii="宋体" w:hAnsi="宋体"/>
                <w:sz w:val="21"/>
                <w:szCs w:val="21"/>
              </w:rPr>
            </w:pPr>
            <w:r>
              <w:rPr>
                <w:rFonts w:hint="eastAsia" w:ascii="宋体" w:hAnsi="宋体"/>
                <w:sz w:val="21"/>
                <w:szCs w:val="21"/>
              </w:rPr>
              <w:t>提供合同或中标通知书复印件，并加盖投标人公章，原件</w:t>
            </w:r>
            <w:r>
              <w:rPr>
                <w:rFonts w:hint="eastAsia" w:ascii="宋体" w:hAnsi="宋体"/>
                <w:sz w:val="21"/>
                <w:szCs w:val="21"/>
                <w:lang w:eastAsia="zh-CN"/>
              </w:rPr>
              <w:t>备</w:t>
            </w:r>
            <w:r>
              <w:rPr>
                <w:rFonts w:hint="eastAsia" w:ascii="宋体" w:hAnsi="宋体"/>
                <w:sz w:val="21"/>
                <w:szCs w:val="21"/>
              </w:rPr>
              <w:t>查。</w:t>
            </w:r>
          </w:p>
        </w:tc>
      </w:tr>
      <w:tr w14:paraId="693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45" w:type="dxa"/>
            <w:tcBorders>
              <w:top w:val="single" w:color="auto" w:sz="4" w:space="0"/>
              <w:left w:val="single" w:color="auto" w:sz="4" w:space="0"/>
              <w:bottom w:val="single" w:color="auto" w:sz="4" w:space="0"/>
              <w:right w:val="single" w:color="auto" w:sz="4" w:space="0"/>
            </w:tcBorders>
            <w:vAlign w:val="center"/>
          </w:tcPr>
          <w:p w14:paraId="56C9148C">
            <w:pPr>
              <w:snapToGrid w:val="0"/>
              <w:spacing w:line="240" w:lineRule="atLeast"/>
              <w:jc w:val="center"/>
              <w:rPr>
                <w:rFonts w:ascii="宋体" w:hAnsi="宋体"/>
                <w:sz w:val="21"/>
                <w:szCs w:val="21"/>
              </w:rPr>
            </w:pPr>
            <w:r>
              <w:rPr>
                <w:rFonts w:hint="eastAsia" w:ascii="宋体" w:hAnsi="宋体"/>
                <w:sz w:val="21"/>
                <w:szCs w:val="21"/>
              </w:rPr>
              <w:t>4</w:t>
            </w:r>
          </w:p>
        </w:tc>
        <w:tc>
          <w:tcPr>
            <w:tcW w:w="1478" w:type="dxa"/>
            <w:tcBorders>
              <w:top w:val="single" w:color="auto" w:sz="4" w:space="0"/>
              <w:left w:val="single" w:color="auto" w:sz="4" w:space="0"/>
              <w:bottom w:val="single" w:color="auto" w:sz="4" w:space="0"/>
              <w:right w:val="single" w:color="auto" w:sz="4" w:space="0"/>
            </w:tcBorders>
            <w:vAlign w:val="center"/>
          </w:tcPr>
          <w:p w14:paraId="0D21D4EA">
            <w:pPr>
              <w:snapToGrid w:val="0"/>
              <w:spacing w:line="240" w:lineRule="atLeast"/>
              <w:jc w:val="center"/>
              <w:rPr>
                <w:rFonts w:ascii="宋体" w:hAnsi="宋体"/>
                <w:sz w:val="21"/>
                <w:szCs w:val="21"/>
              </w:rPr>
            </w:pPr>
            <w:r>
              <w:rPr>
                <w:rFonts w:hint="eastAsia" w:ascii="宋体" w:hAnsi="宋体"/>
                <w:sz w:val="21"/>
                <w:szCs w:val="21"/>
              </w:rPr>
              <w:t>政策性加分</w:t>
            </w:r>
          </w:p>
          <w:p w14:paraId="573E4202">
            <w:pPr>
              <w:snapToGrid w:val="0"/>
              <w:spacing w:line="240" w:lineRule="atLeast"/>
              <w:jc w:val="center"/>
              <w:rPr>
                <w:rFonts w:ascii="宋体" w:hAnsi="宋体"/>
                <w:sz w:val="21"/>
                <w:szCs w:val="21"/>
              </w:rPr>
            </w:pPr>
            <w:r>
              <w:rPr>
                <w:rFonts w:hint="eastAsia" w:ascii="宋体" w:hAnsi="宋体"/>
                <w:sz w:val="21"/>
                <w:szCs w:val="21"/>
              </w:rPr>
              <w:t>（5%）</w:t>
            </w:r>
          </w:p>
        </w:tc>
        <w:tc>
          <w:tcPr>
            <w:tcW w:w="7413" w:type="dxa"/>
            <w:gridSpan w:val="3"/>
            <w:tcBorders>
              <w:top w:val="single" w:color="auto" w:sz="4" w:space="0"/>
              <w:left w:val="single" w:color="auto" w:sz="4" w:space="0"/>
              <w:bottom w:val="single" w:color="auto" w:sz="4" w:space="0"/>
              <w:right w:val="single" w:color="auto" w:sz="4" w:space="0"/>
            </w:tcBorders>
            <w:vAlign w:val="center"/>
          </w:tcPr>
          <w:p w14:paraId="203D3C42">
            <w:pPr>
              <w:snapToGrid w:val="0"/>
              <w:spacing w:line="240" w:lineRule="atLeast"/>
              <w:ind w:left="-38"/>
              <w:rPr>
                <w:rFonts w:ascii="宋体" w:hAnsi="宋体"/>
                <w:sz w:val="21"/>
                <w:szCs w:val="21"/>
              </w:rPr>
            </w:pPr>
            <w:r>
              <w:rPr>
                <w:rFonts w:hint="eastAsia" w:ascii="宋体" w:hAnsi="宋体"/>
                <w:sz w:val="21"/>
                <w:szCs w:val="21"/>
              </w:rPr>
              <w:t>1.投标产品列入最新一期节能产品政府采购清单未标注“★”的有一款得0.5分，最多得2分（清单中以“★”标注为政府强制采购的节能产品）；</w:t>
            </w:r>
          </w:p>
          <w:p w14:paraId="55CCBDF8">
            <w:pPr>
              <w:snapToGrid w:val="0"/>
              <w:spacing w:line="240" w:lineRule="atLeast"/>
              <w:ind w:left="-38"/>
              <w:rPr>
                <w:rFonts w:ascii="宋体" w:hAnsi="宋体"/>
                <w:sz w:val="21"/>
                <w:szCs w:val="21"/>
              </w:rPr>
            </w:pPr>
            <w:r>
              <w:rPr>
                <w:rFonts w:hint="eastAsia" w:ascii="宋体" w:hAnsi="宋体"/>
                <w:sz w:val="21"/>
                <w:szCs w:val="21"/>
              </w:rPr>
              <w:t>2.投标产品列入最新一期环境标志产品政府采购清单的，有一款得0.5分，最多加2分；</w:t>
            </w:r>
          </w:p>
          <w:p w14:paraId="0DD306C5">
            <w:pPr>
              <w:snapToGrid w:val="0"/>
              <w:spacing w:line="240" w:lineRule="atLeast"/>
              <w:ind w:left="-38"/>
              <w:rPr>
                <w:rFonts w:ascii="宋体" w:hAnsi="宋体"/>
                <w:sz w:val="21"/>
                <w:szCs w:val="21"/>
              </w:rPr>
            </w:pPr>
            <w:r>
              <w:rPr>
                <w:rFonts w:hint="eastAsia" w:ascii="宋体" w:hAnsi="宋体"/>
                <w:sz w:val="21"/>
                <w:szCs w:val="21"/>
              </w:rPr>
              <w:t>3.所投分包的所有投标产品的原产地在西部地区的，得1分。</w:t>
            </w:r>
          </w:p>
          <w:p w14:paraId="7201C14A">
            <w:pPr>
              <w:snapToGrid w:val="0"/>
              <w:spacing w:line="240" w:lineRule="atLeast"/>
              <w:ind w:left="-38"/>
              <w:rPr>
                <w:rFonts w:ascii="宋体" w:hAnsi="宋体"/>
                <w:sz w:val="21"/>
                <w:szCs w:val="21"/>
              </w:rPr>
            </w:pPr>
            <w:r>
              <w:rPr>
                <w:rFonts w:hint="eastAsia" w:ascii="宋体" w:hAnsi="宋体"/>
                <w:sz w:val="21"/>
                <w:szCs w:val="21"/>
              </w:rPr>
              <w:t>说明：</w:t>
            </w:r>
          </w:p>
          <w:p w14:paraId="25B0D2A7">
            <w:pPr>
              <w:snapToGrid w:val="0"/>
              <w:spacing w:line="240" w:lineRule="atLeast"/>
              <w:ind w:left="-38"/>
              <w:rPr>
                <w:rFonts w:ascii="宋体" w:hAnsi="宋体"/>
                <w:sz w:val="21"/>
                <w:szCs w:val="21"/>
              </w:rPr>
            </w:pPr>
            <w:r>
              <w:rPr>
                <w:rFonts w:hint="eastAsia" w:ascii="宋体" w:hAnsi="宋体"/>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14:paraId="7847B4CD">
      <w:pPr>
        <w:snapToGrid w:val="0"/>
        <w:spacing w:line="400" w:lineRule="exact"/>
        <w:ind w:firstLine="465"/>
        <w:rPr>
          <w:rFonts w:ascii="宋体" w:hAnsi="宋体"/>
          <w:sz w:val="24"/>
          <w:szCs w:val="24"/>
        </w:rPr>
      </w:pPr>
      <w:r>
        <w:rPr>
          <w:rFonts w:hint="eastAsia" w:ascii="宋体" w:hAnsi="宋体"/>
          <w:sz w:val="24"/>
          <w:szCs w:val="24"/>
        </w:rPr>
        <w:t>节能、环保以国家财政部等部门发布的最新一期《节能产品政府采购清单》和《环境标志产品政府采购清单》为准（供应商须提供所投产品在《节能产品政府采购清单》和《环境标志产品政府采购清单》中相应页面的打印或复印材料，未按要求提供的不得分）；</w:t>
      </w:r>
    </w:p>
    <w:p w14:paraId="1FD16E96">
      <w:pPr>
        <w:snapToGrid w:val="0"/>
        <w:spacing w:line="400" w:lineRule="exact"/>
        <w:ind w:firstLine="465"/>
        <w:rPr>
          <w:rFonts w:ascii="宋体" w:hAnsi="宋体"/>
          <w:sz w:val="24"/>
          <w:szCs w:val="24"/>
        </w:rPr>
      </w:pPr>
      <w:r>
        <w:rPr>
          <w:rFonts w:hint="eastAsia" w:ascii="宋体" w:hAnsi="宋体"/>
          <w:sz w:val="24"/>
          <w:szCs w:val="24"/>
        </w:rPr>
        <w:t>注</w:t>
      </w:r>
      <w:r>
        <w:rPr>
          <w:rFonts w:ascii="宋体" w:hAnsi="宋体"/>
          <w:sz w:val="21"/>
          <w:szCs w:val="21"/>
        </w:rPr>
        <w:fldChar w:fldCharType="begin"/>
      </w:r>
      <w:r>
        <w:rPr>
          <w:rFonts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2"/>
          <w:sz w:val="14"/>
          <w:szCs w:val="21"/>
        </w:rPr>
        <w:instrText xml:space="preserve">2</w:instrText>
      </w:r>
      <w:r>
        <w:rPr>
          <w:rFonts w:hint="eastAsia" w:ascii="宋体" w:hAnsi="宋体"/>
          <w:sz w:val="21"/>
          <w:szCs w:val="21"/>
        </w:rPr>
        <w:instrText xml:space="preserve">)</w:instrText>
      </w:r>
      <w:r>
        <w:rPr>
          <w:rFonts w:ascii="宋体" w:hAnsi="宋体"/>
          <w:sz w:val="21"/>
          <w:szCs w:val="21"/>
        </w:rPr>
        <w:fldChar w:fldCharType="end"/>
      </w:r>
      <w:r>
        <w:rPr>
          <w:rFonts w:hint="eastAsia" w:ascii="宋体" w:hAnsi="宋体"/>
          <w:sz w:val="24"/>
          <w:szCs w:val="24"/>
        </w:rPr>
        <w:t>：关于小微企业报价扣除比例说明</w:t>
      </w:r>
    </w:p>
    <w:p w14:paraId="3530F27C">
      <w:pPr>
        <w:snapToGrid w:val="0"/>
        <w:spacing w:line="400" w:lineRule="exact"/>
        <w:ind w:firstLine="465"/>
        <w:rPr>
          <w:rFonts w:ascii="宋体" w:hAnsi="宋体"/>
          <w:sz w:val="24"/>
          <w:szCs w:val="24"/>
        </w:rPr>
      </w:pPr>
      <w:r>
        <w:rPr>
          <w:rFonts w:hint="eastAsia" w:ascii="宋体" w:hAnsi="宋体"/>
          <w:sz w:val="24"/>
          <w:szCs w:val="24"/>
        </w:rPr>
        <w:t>1.关于小微企业：</w:t>
      </w:r>
    </w:p>
    <w:p w14:paraId="44C62669">
      <w:pPr>
        <w:snapToGrid w:val="0"/>
        <w:spacing w:line="400" w:lineRule="exact"/>
        <w:ind w:firstLine="465"/>
        <w:rPr>
          <w:rFonts w:ascii="宋体" w:hAnsi="宋体"/>
          <w:sz w:val="24"/>
          <w:szCs w:val="24"/>
        </w:rPr>
      </w:pPr>
      <w:r>
        <w:rPr>
          <w:rFonts w:hint="eastAsia" w:ascii="宋体" w:hAnsi="宋体"/>
          <w:sz w:val="24"/>
          <w:szCs w:val="24"/>
        </w:rPr>
        <w:t>按&lt;关于印发《政府采购促进中小企业发展暂行办法》的通知&gt;（财库〔2011〕181号）之规定，中小企业的标准为：</w:t>
      </w:r>
    </w:p>
    <w:p w14:paraId="4A133DAC">
      <w:pPr>
        <w:snapToGrid w:val="0"/>
        <w:spacing w:line="400" w:lineRule="exact"/>
        <w:ind w:firstLine="465"/>
        <w:rPr>
          <w:rFonts w:ascii="宋体" w:hAnsi="宋体"/>
          <w:sz w:val="24"/>
          <w:szCs w:val="24"/>
        </w:rPr>
      </w:pPr>
      <w:r>
        <w:rPr>
          <w:rFonts w:hint="eastAsia" w:ascii="宋体" w:hAnsi="宋体"/>
          <w:sz w:val="24"/>
          <w:szCs w:val="24"/>
        </w:rPr>
        <w:t>1.1提供本企业制造的货物、承担的工程或者服务，或者提供其他中小企业制造的货物，不包括提供或使用大型企业注册商标的货物。</w:t>
      </w:r>
    </w:p>
    <w:p w14:paraId="7B4DBA95">
      <w:pPr>
        <w:snapToGrid w:val="0"/>
        <w:spacing w:line="400" w:lineRule="exact"/>
        <w:ind w:firstLine="465"/>
        <w:rPr>
          <w:rFonts w:ascii="宋体" w:hAnsi="宋体"/>
          <w:sz w:val="24"/>
          <w:szCs w:val="24"/>
        </w:rPr>
      </w:pPr>
      <w:r>
        <w:rPr>
          <w:rFonts w:hint="eastAsia" w:ascii="宋体" w:hAnsi="宋体"/>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14:paraId="7CDA9D7B">
      <w:pPr>
        <w:snapToGrid w:val="0"/>
        <w:spacing w:line="400" w:lineRule="exact"/>
        <w:ind w:firstLine="465"/>
        <w:rPr>
          <w:rFonts w:ascii="宋体" w:hAnsi="宋体"/>
          <w:sz w:val="24"/>
          <w:szCs w:val="24"/>
        </w:rPr>
      </w:pPr>
      <w:r>
        <w:rPr>
          <w:rFonts w:hint="eastAsia" w:ascii="宋体" w:hAnsi="宋体"/>
          <w:sz w:val="24"/>
          <w:szCs w:val="24"/>
        </w:rPr>
        <w:t>1.3小型、微型企业提供有中型企业制造的货物的，视同为中型企业；小型、微型、中型企业提供有大型企业制造的货物的，视同为大型企业。</w:t>
      </w:r>
    </w:p>
    <w:p w14:paraId="51FA9AB0">
      <w:pPr>
        <w:snapToGrid w:val="0"/>
        <w:spacing w:line="400" w:lineRule="exact"/>
        <w:ind w:firstLine="480" w:firstLineChars="200"/>
        <w:rPr>
          <w:rFonts w:ascii="宋体" w:hAnsi="宋体"/>
          <w:sz w:val="24"/>
          <w:szCs w:val="24"/>
        </w:rPr>
      </w:pPr>
      <w:r>
        <w:rPr>
          <w:rFonts w:hint="eastAsia" w:ascii="宋体" w:hAnsi="宋体"/>
          <w:sz w:val="24"/>
          <w:szCs w:val="24"/>
        </w:rPr>
        <w:t>2.依照&lt;财政部、司法部关于政府采购支持监狱企业发展有关问题的通知&gt;（财库〔2014〕68号）之规定，监狱企业应当符合以下条件：</w:t>
      </w:r>
    </w:p>
    <w:p w14:paraId="35D32611">
      <w:pPr>
        <w:snapToGrid w:val="0"/>
        <w:spacing w:line="400" w:lineRule="exact"/>
        <w:ind w:firstLine="480" w:firstLineChars="200"/>
        <w:rPr>
          <w:rFonts w:ascii="宋体" w:hAnsi="宋体"/>
          <w:sz w:val="24"/>
          <w:szCs w:val="24"/>
        </w:rPr>
      </w:pPr>
      <w:r>
        <w:rPr>
          <w:rFonts w:hint="eastAsia" w:ascii="宋体" w:hAnsi="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9224AC5">
      <w:pPr>
        <w:snapToGrid w:val="0"/>
        <w:spacing w:line="400" w:lineRule="exact"/>
        <w:ind w:firstLine="465"/>
        <w:rPr>
          <w:rFonts w:ascii="宋体" w:hAnsi="宋体"/>
          <w:sz w:val="24"/>
          <w:szCs w:val="24"/>
        </w:rPr>
      </w:pPr>
      <w:r>
        <w:rPr>
          <w:rFonts w:hint="eastAsia" w:ascii="宋体" w:hAnsi="宋体"/>
          <w:sz w:val="24"/>
          <w:szCs w:val="24"/>
        </w:rPr>
        <w:t>2.2监狱企业参加政府采购活动时，视同小型、微型企业，应当提供由省级以上监狱管理局、戒毒管理局（含新疆生产建设兵团）出具的属于监狱企业的证明文件。</w:t>
      </w:r>
    </w:p>
    <w:p w14:paraId="26DB1DB6">
      <w:pPr>
        <w:snapToGrid w:val="0"/>
        <w:spacing w:line="400" w:lineRule="exact"/>
        <w:ind w:firstLine="465"/>
        <w:rPr>
          <w:rFonts w:ascii="宋体" w:hAnsi="宋体"/>
          <w:sz w:val="24"/>
          <w:szCs w:val="24"/>
        </w:rPr>
      </w:pPr>
      <w:r>
        <w:rPr>
          <w:rFonts w:hint="eastAsia" w:ascii="宋体" w:hAnsi="宋体"/>
          <w:sz w:val="24"/>
          <w:szCs w:val="24"/>
        </w:rPr>
        <w:t>2.3监狱企业、残疾人福利性单位属于微型企业的，应提供企业所在地的县级以上中小企业主管部门的证明文件复印件和微型企业承诺书（详见第七篇承诺书）。未提供以上资料的监狱企业、残疾人福利性单位视同小型企业。</w:t>
      </w:r>
    </w:p>
    <w:p w14:paraId="72C90DD8">
      <w:pPr>
        <w:snapToGrid w:val="0"/>
        <w:spacing w:line="400" w:lineRule="exact"/>
        <w:ind w:firstLine="465"/>
        <w:rPr>
          <w:rFonts w:ascii="宋体" w:hAnsi="宋体"/>
          <w:sz w:val="24"/>
          <w:szCs w:val="24"/>
        </w:rPr>
      </w:pPr>
      <w:r>
        <w:rPr>
          <w:rFonts w:hint="eastAsia" w:ascii="宋体" w:hAnsi="宋体"/>
          <w:sz w:val="24"/>
          <w:szCs w:val="24"/>
        </w:rPr>
        <w:t>3.具体报价扣除比例说明：</w:t>
      </w:r>
    </w:p>
    <w:p w14:paraId="3F438BDA">
      <w:pPr>
        <w:snapToGrid w:val="0"/>
        <w:spacing w:line="400" w:lineRule="exact"/>
        <w:ind w:firstLine="465"/>
        <w:rPr>
          <w:rFonts w:ascii="宋体" w:hAnsi="宋体"/>
          <w:sz w:val="24"/>
          <w:szCs w:val="24"/>
        </w:rPr>
      </w:pPr>
      <w:r>
        <w:rPr>
          <w:rFonts w:hint="eastAsia" w:ascii="宋体" w:hAnsi="宋体"/>
          <w:sz w:val="24"/>
          <w:szCs w:val="24"/>
        </w:rPr>
        <w:t>3.1供应商为非联合体参与磋商的，对小型企业给予6%的扣除，微型企业给予8%的扣除（注册资金十五万及以下的微型企业给予10%的扣除），以扣除后的报价参与评审。</w:t>
      </w:r>
    </w:p>
    <w:p w14:paraId="7FD9D8D0">
      <w:pPr>
        <w:snapToGrid w:val="0"/>
        <w:spacing w:line="400" w:lineRule="exact"/>
        <w:ind w:firstLine="465"/>
        <w:rPr>
          <w:rFonts w:ascii="宋体" w:hAnsi="宋体"/>
          <w:sz w:val="24"/>
          <w:szCs w:val="24"/>
        </w:rPr>
      </w:pPr>
      <w:r>
        <w:rPr>
          <w:rFonts w:hint="eastAsia" w:ascii="宋体" w:hAnsi="宋体"/>
          <w:sz w:val="24"/>
          <w:szCs w:val="24"/>
        </w:rPr>
        <w:t>3.2供应商以联合体形式参与磋商的，联合协议中约定，小型、微型企业的协议合同金额占到联合体协议合同总金额30％以上的，与小型企业联合的可给予联合体2%的报价扣除，与微型企业联合的可给予联合体3%的报价扣除。</w:t>
      </w:r>
    </w:p>
    <w:p w14:paraId="650A1845">
      <w:pPr>
        <w:pStyle w:val="3"/>
        <w:spacing w:line="400" w:lineRule="exact"/>
        <w:rPr>
          <w:rFonts w:ascii="宋体" w:hAnsi="宋体"/>
          <w:sz w:val="24"/>
          <w:szCs w:val="24"/>
        </w:rPr>
      </w:pPr>
      <w:bookmarkStart w:id="63" w:name="_Toc513711176"/>
      <w:bookmarkStart w:id="64" w:name="_Toc7800"/>
      <w:r>
        <w:rPr>
          <w:rFonts w:hint="eastAsia" w:ascii="宋体" w:hAnsi="宋体"/>
          <w:sz w:val="24"/>
          <w:szCs w:val="24"/>
        </w:rPr>
        <w:t>三、无效响应</w:t>
      </w:r>
      <w:bookmarkEnd w:id="63"/>
      <w:bookmarkEnd w:id="64"/>
    </w:p>
    <w:p w14:paraId="2696F060">
      <w:pPr>
        <w:snapToGrid w:val="0"/>
        <w:spacing w:line="400" w:lineRule="exact"/>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14:paraId="458F77ED">
      <w:pPr>
        <w:numPr>
          <w:ilvl w:val="0"/>
          <w:numId w:val="2"/>
        </w:numPr>
        <w:snapToGrid w:val="0"/>
        <w:spacing w:line="400" w:lineRule="exact"/>
        <w:ind w:firstLine="465"/>
        <w:rPr>
          <w:rFonts w:ascii="宋体" w:hAnsi="宋体"/>
          <w:sz w:val="24"/>
          <w:szCs w:val="24"/>
        </w:rPr>
      </w:pPr>
      <w:r>
        <w:rPr>
          <w:rFonts w:hint="eastAsia" w:ascii="宋体" w:hAnsi="宋体"/>
          <w:sz w:val="24"/>
          <w:szCs w:val="24"/>
        </w:rPr>
        <w:t>供应商不符合规定的基本资格条件或特定资格条件的；</w:t>
      </w:r>
    </w:p>
    <w:p w14:paraId="3D6195DB">
      <w:pPr>
        <w:numPr>
          <w:ilvl w:val="0"/>
          <w:numId w:val="2"/>
        </w:numPr>
        <w:snapToGrid w:val="0"/>
        <w:spacing w:line="400" w:lineRule="exact"/>
        <w:ind w:firstLine="465"/>
        <w:rPr>
          <w:rFonts w:ascii="宋体" w:hAnsi="宋体"/>
          <w:sz w:val="24"/>
          <w:szCs w:val="24"/>
        </w:rPr>
      </w:pPr>
      <w:r>
        <w:rPr>
          <w:rFonts w:hint="eastAsia" w:ascii="宋体" w:hAnsi="宋体"/>
          <w:sz w:val="24"/>
          <w:szCs w:val="24"/>
        </w:rPr>
        <w:t>供应商未通过符合性检查的；</w:t>
      </w:r>
    </w:p>
    <w:p w14:paraId="078BA623">
      <w:pPr>
        <w:snapToGrid w:val="0"/>
        <w:spacing w:line="400" w:lineRule="exact"/>
        <w:ind w:firstLine="465"/>
        <w:rPr>
          <w:rFonts w:ascii="宋体" w:hAnsi="宋体"/>
          <w:sz w:val="24"/>
          <w:szCs w:val="24"/>
        </w:rPr>
      </w:pPr>
      <w:r>
        <w:rPr>
          <w:rFonts w:hint="eastAsia" w:ascii="宋体" w:hAnsi="宋体"/>
          <w:sz w:val="24"/>
          <w:szCs w:val="24"/>
        </w:rPr>
        <w:t>（三）供应商的法定代表人或其授权代表未参加磋商；</w:t>
      </w:r>
    </w:p>
    <w:p w14:paraId="5CC5BFB9">
      <w:pPr>
        <w:snapToGrid w:val="0"/>
        <w:spacing w:line="400" w:lineRule="exact"/>
        <w:ind w:firstLine="465"/>
        <w:rPr>
          <w:rFonts w:ascii="宋体" w:hAnsi="宋体"/>
          <w:sz w:val="24"/>
          <w:szCs w:val="24"/>
        </w:rPr>
      </w:pPr>
      <w:r>
        <w:rPr>
          <w:rFonts w:hint="eastAsia" w:ascii="宋体" w:hAnsi="宋体"/>
          <w:sz w:val="24"/>
          <w:szCs w:val="24"/>
        </w:rPr>
        <w:t>（四）供应商未按照竞争性磋商文件的要求缴纳磋商保证金；</w:t>
      </w:r>
    </w:p>
    <w:p w14:paraId="3140495C">
      <w:pPr>
        <w:snapToGrid w:val="0"/>
        <w:spacing w:line="400" w:lineRule="exact"/>
        <w:ind w:firstLine="465"/>
        <w:rPr>
          <w:rFonts w:ascii="宋体" w:hAnsi="宋体"/>
          <w:sz w:val="24"/>
          <w:szCs w:val="24"/>
        </w:rPr>
      </w:pPr>
      <w:r>
        <w:rPr>
          <w:rFonts w:hint="eastAsia" w:ascii="宋体" w:hAnsi="宋体"/>
          <w:sz w:val="24"/>
          <w:szCs w:val="24"/>
        </w:rPr>
        <w:t>（五）供应商的磋商报价存在采购文件规定的无效响应情况的；</w:t>
      </w:r>
    </w:p>
    <w:p w14:paraId="73039EAF">
      <w:pPr>
        <w:snapToGrid w:val="0"/>
        <w:spacing w:line="400" w:lineRule="exact"/>
        <w:ind w:firstLine="465"/>
        <w:rPr>
          <w:rFonts w:ascii="宋体" w:hAnsi="宋体"/>
          <w:sz w:val="24"/>
          <w:szCs w:val="24"/>
        </w:rPr>
      </w:pPr>
      <w:r>
        <w:rPr>
          <w:rFonts w:hint="eastAsia" w:ascii="宋体" w:hAnsi="宋体"/>
          <w:sz w:val="24"/>
          <w:szCs w:val="24"/>
        </w:rPr>
        <w:t>（六）供应商所提交的响应文件不按第七篇“响应文件编制要求规定签字、盖章；</w:t>
      </w:r>
    </w:p>
    <w:p w14:paraId="2573EBAC">
      <w:pPr>
        <w:snapToGrid w:val="0"/>
        <w:spacing w:line="400" w:lineRule="exact"/>
        <w:ind w:firstLine="465"/>
        <w:rPr>
          <w:rFonts w:ascii="宋体" w:hAnsi="宋体"/>
          <w:sz w:val="24"/>
          <w:szCs w:val="24"/>
        </w:rPr>
      </w:pPr>
      <w:r>
        <w:rPr>
          <w:rFonts w:hint="eastAsia" w:ascii="宋体" w:hAnsi="宋体"/>
          <w:sz w:val="24"/>
          <w:szCs w:val="24"/>
        </w:rPr>
        <w:t>（七）供应商的磋商报价超过采购文件规定的采购预算或最高限价的；</w:t>
      </w:r>
    </w:p>
    <w:p w14:paraId="261031B4">
      <w:pPr>
        <w:snapToGrid w:val="0"/>
        <w:spacing w:line="400" w:lineRule="exact"/>
        <w:ind w:firstLine="465"/>
        <w:rPr>
          <w:rFonts w:ascii="宋体" w:hAnsi="宋体"/>
          <w:sz w:val="24"/>
          <w:szCs w:val="24"/>
        </w:rPr>
      </w:pPr>
      <w:r>
        <w:rPr>
          <w:rFonts w:hint="eastAsia" w:ascii="宋体" w:hAnsi="宋体"/>
          <w:sz w:val="24"/>
          <w:szCs w:val="24"/>
        </w:rPr>
        <w:t>（八）法定代表人为同一个人的两个及两个以上法人，母公司、全资子公司及其控股公司，在同一分包采购中同时参与磋商；</w:t>
      </w:r>
    </w:p>
    <w:p w14:paraId="76124171">
      <w:pPr>
        <w:snapToGrid w:val="0"/>
        <w:spacing w:line="400" w:lineRule="exact"/>
        <w:ind w:firstLine="465"/>
        <w:rPr>
          <w:rFonts w:ascii="宋体" w:hAnsi="宋体"/>
          <w:sz w:val="24"/>
          <w:szCs w:val="24"/>
        </w:rPr>
      </w:pPr>
      <w:r>
        <w:rPr>
          <w:rFonts w:hint="eastAsia" w:ascii="宋体" w:hAnsi="宋体"/>
          <w:sz w:val="24"/>
          <w:szCs w:val="24"/>
        </w:rPr>
        <w:t>（九）单位负责人为同一人或者存在直接控股、管理关系的不同供应商，参加同一合同项下的政府采购活动的；</w:t>
      </w:r>
    </w:p>
    <w:p w14:paraId="641ACB25">
      <w:pPr>
        <w:snapToGrid w:val="0"/>
        <w:spacing w:line="400" w:lineRule="exact"/>
        <w:ind w:firstLine="480" w:firstLineChars="200"/>
        <w:rPr>
          <w:rFonts w:ascii="宋体" w:hAnsi="宋体"/>
          <w:sz w:val="24"/>
          <w:szCs w:val="24"/>
        </w:rPr>
      </w:pPr>
      <w:r>
        <w:rPr>
          <w:rFonts w:hint="eastAsia" w:ascii="宋体" w:hAnsi="宋体"/>
          <w:sz w:val="24"/>
          <w:szCs w:val="24"/>
        </w:rPr>
        <w:t>（十）</w:t>
      </w:r>
      <w:r>
        <w:rPr>
          <w:rFonts w:ascii="宋体" w:hAnsi="宋体"/>
          <w:sz w:val="24"/>
          <w:szCs w:val="24"/>
        </w:rPr>
        <w:t>为采购项目提供整体设计、规范编制或者项目管理、监理、检测等服务的供应商，再参加</w:t>
      </w:r>
      <w:r>
        <w:rPr>
          <w:rFonts w:hint="eastAsia" w:ascii="宋体" w:hAnsi="宋体"/>
          <w:sz w:val="24"/>
          <w:szCs w:val="24"/>
        </w:rPr>
        <w:t>该采购</w:t>
      </w:r>
      <w:r>
        <w:rPr>
          <w:rFonts w:ascii="宋体" w:hAnsi="宋体"/>
          <w:sz w:val="24"/>
          <w:szCs w:val="24"/>
        </w:rPr>
        <w:t>项目的</w:t>
      </w:r>
      <w:r>
        <w:rPr>
          <w:rFonts w:hint="eastAsia" w:ascii="宋体" w:hAnsi="宋体"/>
          <w:sz w:val="24"/>
          <w:szCs w:val="24"/>
        </w:rPr>
        <w:t>其他</w:t>
      </w:r>
      <w:r>
        <w:rPr>
          <w:rFonts w:ascii="宋体" w:hAnsi="宋体"/>
          <w:sz w:val="24"/>
          <w:szCs w:val="24"/>
        </w:rPr>
        <w:t>采购活动</w:t>
      </w:r>
      <w:r>
        <w:rPr>
          <w:rFonts w:hint="eastAsia" w:ascii="宋体" w:hAnsi="宋体"/>
          <w:sz w:val="24"/>
          <w:szCs w:val="24"/>
        </w:rPr>
        <w:t>；</w:t>
      </w:r>
    </w:p>
    <w:p w14:paraId="6F575933">
      <w:pPr>
        <w:snapToGrid w:val="0"/>
        <w:spacing w:line="400" w:lineRule="exact"/>
        <w:ind w:firstLine="480" w:firstLineChars="200"/>
        <w:rPr>
          <w:rFonts w:ascii="宋体" w:hAnsi="宋体"/>
          <w:sz w:val="24"/>
          <w:szCs w:val="24"/>
        </w:rPr>
      </w:pPr>
      <w:r>
        <w:rPr>
          <w:rFonts w:hint="eastAsia" w:ascii="宋体" w:hAnsi="宋体"/>
          <w:sz w:val="24"/>
          <w:szCs w:val="24"/>
        </w:rPr>
        <w:t>（十一）供应商磋商有效期不满足竞争性磋商文件要求的；</w:t>
      </w:r>
    </w:p>
    <w:p w14:paraId="6D306620">
      <w:pPr>
        <w:snapToGrid w:val="0"/>
        <w:spacing w:line="400" w:lineRule="exact"/>
        <w:ind w:firstLine="465"/>
        <w:rPr>
          <w:rFonts w:ascii="宋体" w:hAnsi="宋体"/>
          <w:sz w:val="24"/>
          <w:szCs w:val="24"/>
        </w:rPr>
      </w:pPr>
      <w:r>
        <w:rPr>
          <w:rFonts w:hint="eastAsia" w:ascii="宋体" w:hAnsi="宋体"/>
          <w:sz w:val="24"/>
          <w:szCs w:val="24"/>
        </w:rPr>
        <w:t>（十二）供应商响应文件内容有与国家现行法律法规相违背的内容，或附有采购人无法接受的条件；</w:t>
      </w:r>
    </w:p>
    <w:p w14:paraId="4709023E">
      <w:pPr>
        <w:snapToGrid w:val="0"/>
        <w:spacing w:line="400" w:lineRule="exact"/>
        <w:ind w:firstLine="465"/>
        <w:rPr>
          <w:rFonts w:ascii="宋体" w:hAnsi="宋体"/>
          <w:sz w:val="24"/>
          <w:szCs w:val="24"/>
        </w:rPr>
      </w:pPr>
      <w:r>
        <w:rPr>
          <w:rFonts w:hint="eastAsia" w:ascii="宋体" w:hAnsi="宋体"/>
          <w:sz w:val="24"/>
          <w:szCs w:val="24"/>
        </w:rPr>
        <w:t>（十三）法律、法规和磋商文件规定的其他无效情形。</w:t>
      </w:r>
    </w:p>
    <w:p w14:paraId="33218301">
      <w:pPr>
        <w:pStyle w:val="3"/>
        <w:spacing w:line="400" w:lineRule="exact"/>
        <w:rPr>
          <w:rFonts w:ascii="宋体" w:hAnsi="宋体"/>
          <w:sz w:val="24"/>
          <w:szCs w:val="24"/>
        </w:rPr>
      </w:pPr>
      <w:bookmarkStart w:id="65" w:name="_Toc2710"/>
      <w:bookmarkStart w:id="66" w:name="_Toc513711177"/>
      <w:r>
        <w:rPr>
          <w:rFonts w:hint="eastAsia" w:ascii="宋体" w:hAnsi="宋体"/>
          <w:sz w:val="24"/>
          <w:szCs w:val="24"/>
        </w:rPr>
        <w:t>四、</w:t>
      </w:r>
      <w:bookmarkEnd w:id="61"/>
      <w:bookmarkEnd w:id="62"/>
      <w:r>
        <w:rPr>
          <w:rFonts w:hint="eastAsia" w:ascii="宋体" w:hAnsi="宋体"/>
          <w:sz w:val="24"/>
          <w:szCs w:val="24"/>
        </w:rPr>
        <w:t>采购终止</w:t>
      </w:r>
      <w:bookmarkEnd w:id="65"/>
      <w:bookmarkEnd w:id="66"/>
    </w:p>
    <w:p w14:paraId="1F66B89B">
      <w:pPr>
        <w:snapToGrid w:val="0"/>
        <w:spacing w:line="400" w:lineRule="exact"/>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58A79B38">
      <w:pPr>
        <w:snapToGrid w:val="0"/>
        <w:spacing w:line="400" w:lineRule="exact"/>
        <w:ind w:firstLine="465"/>
        <w:rPr>
          <w:rFonts w:ascii="宋体" w:hAnsi="宋体"/>
          <w:sz w:val="24"/>
          <w:szCs w:val="24"/>
        </w:rPr>
      </w:pPr>
      <w:r>
        <w:rPr>
          <w:rFonts w:hint="eastAsia" w:ascii="宋体" w:hAnsi="宋体"/>
          <w:sz w:val="24"/>
          <w:szCs w:val="24"/>
        </w:rPr>
        <w:t>（一）因情况变化，不再符合规定的竞争性磋商采购方式适用情形的；</w:t>
      </w:r>
    </w:p>
    <w:p w14:paraId="3328F43A">
      <w:pPr>
        <w:snapToGrid w:val="0"/>
        <w:spacing w:line="400" w:lineRule="exact"/>
        <w:ind w:firstLine="465"/>
        <w:rPr>
          <w:rFonts w:ascii="宋体" w:hAnsi="宋体"/>
          <w:sz w:val="24"/>
          <w:szCs w:val="24"/>
        </w:rPr>
      </w:pPr>
      <w:r>
        <w:rPr>
          <w:rFonts w:hint="eastAsia" w:ascii="宋体" w:hAnsi="宋体"/>
          <w:sz w:val="24"/>
          <w:szCs w:val="24"/>
        </w:rPr>
        <w:t>（二）出现影响采购公正的违法、违规行为的；</w:t>
      </w:r>
    </w:p>
    <w:p w14:paraId="4129FABD">
      <w:pPr>
        <w:snapToGrid w:val="0"/>
        <w:spacing w:line="400" w:lineRule="exact"/>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（三）在采购过程中符合要求的供应商或者报价未超过采购预算的供应商不足3家的，但《政府采购竞争性磋商采购方式管理暂行办法》第二十一条第三款规定的情形</w:t>
      </w:r>
      <w:r>
        <w:rPr>
          <w:rFonts w:ascii="宋体" w:hAnsi="宋体"/>
          <w:sz w:val="24"/>
          <w:szCs w:val="24"/>
        </w:rPr>
        <w:t>,</w:t>
      </w:r>
      <w:r>
        <w:rPr>
          <w:rFonts w:hint="eastAsia" w:ascii="宋体" w:hAnsi="宋体"/>
          <w:sz w:val="24"/>
          <w:szCs w:val="24"/>
        </w:rPr>
        <w:t>以及财政部财库[2015]124号文件规定的情形除外。</w:t>
      </w:r>
    </w:p>
    <w:p w14:paraId="390CF4E0">
      <w:pPr>
        <w:snapToGrid w:val="0"/>
        <w:spacing w:line="400" w:lineRule="exact"/>
        <w:rPr>
          <w:rFonts w:ascii="宋体" w:hAnsi="宋体"/>
          <w:sz w:val="24"/>
          <w:szCs w:val="24"/>
        </w:rPr>
      </w:pPr>
    </w:p>
    <w:p w14:paraId="4654C3CF">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03772B17">
      <w:pPr>
        <w:pStyle w:val="2"/>
        <w:spacing w:line="360" w:lineRule="auto"/>
        <w:jc w:val="center"/>
        <w:rPr>
          <w:rFonts w:ascii="宋体" w:hAnsi="宋体" w:eastAsia="宋体"/>
          <w:b w:val="0"/>
          <w:szCs w:val="30"/>
        </w:rPr>
      </w:pPr>
      <w:bookmarkStart w:id="67" w:name="_Toc3569"/>
      <w:bookmarkStart w:id="68" w:name="_Toc102227313"/>
      <w:bookmarkStart w:id="69" w:name="_Toc513711178"/>
      <w:r>
        <w:rPr>
          <w:rFonts w:hint="eastAsia" w:ascii="宋体" w:hAnsi="宋体" w:eastAsia="宋体"/>
          <w:b w:val="0"/>
          <w:sz w:val="36"/>
          <w:szCs w:val="30"/>
        </w:rPr>
        <w:t>第五篇  供应商须知</w:t>
      </w:r>
      <w:bookmarkEnd w:id="67"/>
      <w:bookmarkEnd w:id="68"/>
      <w:bookmarkEnd w:id="69"/>
    </w:p>
    <w:p w14:paraId="76DBAD03">
      <w:pPr>
        <w:pStyle w:val="3"/>
        <w:spacing w:line="440" w:lineRule="exact"/>
        <w:rPr>
          <w:rFonts w:ascii="宋体" w:hAnsi="宋体"/>
          <w:sz w:val="24"/>
          <w:szCs w:val="24"/>
        </w:rPr>
      </w:pPr>
      <w:bookmarkStart w:id="70" w:name="_Toc513711179"/>
      <w:bookmarkStart w:id="71" w:name="_Toc5228"/>
      <w:bookmarkStart w:id="72" w:name="_Toc342913389"/>
      <w:r>
        <w:rPr>
          <w:rFonts w:hint="eastAsia" w:ascii="宋体" w:hAnsi="宋体"/>
          <w:sz w:val="24"/>
          <w:szCs w:val="24"/>
        </w:rPr>
        <w:t>一、磋商费用</w:t>
      </w:r>
      <w:bookmarkEnd w:id="70"/>
      <w:bookmarkEnd w:id="71"/>
      <w:bookmarkEnd w:id="72"/>
    </w:p>
    <w:p w14:paraId="22BD4DD7">
      <w:pPr>
        <w:pStyle w:val="17"/>
        <w:spacing w:line="400" w:lineRule="exact"/>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6BABE97F">
      <w:pPr>
        <w:pStyle w:val="3"/>
        <w:tabs>
          <w:tab w:val="left" w:pos="2640"/>
        </w:tabs>
        <w:spacing w:line="400" w:lineRule="exact"/>
        <w:rPr>
          <w:rFonts w:ascii="宋体" w:hAnsi="宋体"/>
          <w:sz w:val="24"/>
          <w:szCs w:val="24"/>
        </w:rPr>
      </w:pPr>
      <w:bookmarkStart w:id="73" w:name="_Toc513711180"/>
      <w:bookmarkStart w:id="74" w:name="_Toc342913391"/>
      <w:bookmarkStart w:id="75" w:name="_Toc22594"/>
      <w:r>
        <w:rPr>
          <w:rFonts w:hint="eastAsia" w:ascii="宋体" w:hAnsi="宋体"/>
          <w:sz w:val="24"/>
          <w:szCs w:val="24"/>
        </w:rPr>
        <w:t>二、竞争性磋商文件</w:t>
      </w:r>
      <w:bookmarkEnd w:id="73"/>
      <w:bookmarkEnd w:id="74"/>
      <w:bookmarkEnd w:id="75"/>
    </w:p>
    <w:p w14:paraId="1CA254C0">
      <w:pPr>
        <w:snapToGrid w:val="0"/>
        <w:spacing w:line="400" w:lineRule="exact"/>
        <w:ind w:firstLine="480" w:firstLineChars="200"/>
        <w:rPr>
          <w:rFonts w:ascii="宋体" w:hAnsi="宋体"/>
          <w:sz w:val="24"/>
          <w:szCs w:val="24"/>
        </w:rPr>
      </w:pPr>
      <w:r>
        <w:rPr>
          <w:rFonts w:hint="eastAsia" w:ascii="宋体" w:hAnsi="宋体"/>
          <w:sz w:val="24"/>
          <w:szCs w:val="24"/>
        </w:rPr>
        <w:t>（一）竞争性磋商文件由采购邀请书、采购技术需求、采购商务需求、磋商程序及方法、评审标准、无效响应和采购终止、供应商须知、合同草案条款、响应文件编制要求格式七部分组成。</w:t>
      </w:r>
    </w:p>
    <w:p w14:paraId="10BFC070">
      <w:pPr>
        <w:snapToGrid w:val="0"/>
        <w:spacing w:line="400" w:lineRule="exact"/>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3C891707">
      <w:pPr>
        <w:snapToGrid w:val="0"/>
        <w:spacing w:line="400" w:lineRule="exact"/>
        <w:ind w:firstLine="480" w:firstLineChars="200"/>
        <w:rPr>
          <w:rFonts w:ascii="宋体" w:hAnsi="宋体"/>
          <w:sz w:val="24"/>
          <w:szCs w:val="24"/>
        </w:rPr>
      </w:pPr>
      <w:r>
        <w:rPr>
          <w:rFonts w:hint="eastAsia" w:ascii="宋体" w:hAnsi="宋体"/>
          <w:sz w:val="24"/>
          <w:szCs w:val="24"/>
        </w:rPr>
        <w:t>（三）</w:t>
      </w:r>
      <w:bookmarkStart w:id="76" w:name="_Toc318159780"/>
      <w:bookmarkStart w:id="77" w:name="_Toc318159160"/>
      <w:bookmarkStart w:id="78" w:name="_Toc318166429"/>
      <w:bookmarkStart w:id="79" w:name="_Toc318159349"/>
      <w:r>
        <w:rPr>
          <w:rFonts w:hint="eastAsia" w:ascii="宋体" w:hAnsi="宋体"/>
          <w:sz w:val="24"/>
          <w:szCs w:val="24"/>
        </w:rPr>
        <w:t>本竞争性磋商文件中，磋商小组根据与供应商进行磋商可能实质性变动的内容为竞争性磋商文件第二、三、六篇全部内容。</w:t>
      </w:r>
    </w:p>
    <w:p w14:paraId="74ADFFA5">
      <w:pPr>
        <w:spacing w:line="400" w:lineRule="exact"/>
        <w:ind w:firstLine="480" w:firstLineChars="200"/>
        <w:rPr>
          <w:rFonts w:ascii="宋体" w:hAnsi="宋体"/>
          <w:sz w:val="24"/>
          <w:szCs w:val="24"/>
        </w:rPr>
      </w:pPr>
      <w:r>
        <w:rPr>
          <w:rFonts w:hint="eastAsia" w:ascii="宋体" w:hAnsi="宋体"/>
          <w:sz w:val="24"/>
          <w:szCs w:val="24"/>
        </w:rPr>
        <w:t>（四）评审的依据为竞争性磋商文件和响应文件（含有效的书面承诺）。磋商小组判断响应文件对竞争性磋商文件的响应，仅基于响应文件本身而不靠外部证据。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01D4017C">
      <w:pPr>
        <w:pStyle w:val="3"/>
        <w:spacing w:line="400" w:lineRule="exact"/>
        <w:rPr>
          <w:rFonts w:ascii="宋体" w:hAnsi="宋体"/>
          <w:sz w:val="24"/>
          <w:szCs w:val="24"/>
        </w:rPr>
      </w:pPr>
      <w:bookmarkStart w:id="80" w:name="_Toc342913392"/>
      <w:bookmarkStart w:id="81" w:name="_Toc102227318"/>
      <w:bookmarkStart w:id="82" w:name="_Toc513711181"/>
      <w:bookmarkStart w:id="83" w:name="_Toc179714297"/>
      <w:bookmarkStart w:id="84" w:name="_Toc11290"/>
      <w:r>
        <w:rPr>
          <w:rFonts w:hint="eastAsia" w:ascii="宋体" w:hAnsi="宋体"/>
          <w:sz w:val="24"/>
          <w:szCs w:val="24"/>
        </w:rPr>
        <w:t>三、磋商要求</w:t>
      </w:r>
      <w:bookmarkEnd w:id="80"/>
      <w:bookmarkEnd w:id="81"/>
      <w:bookmarkEnd w:id="82"/>
      <w:bookmarkEnd w:id="83"/>
      <w:bookmarkEnd w:id="84"/>
    </w:p>
    <w:p w14:paraId="468FB574">
      <w:pPr>
        <w:spacing w:line="400" w:lineRule="exact"/>
        <w:ind w:firstLine="480" w:firstLineChars="200"/>
        <w:rPr>
          <w:rFonts w:ascii="宋体" w:hAnsi="宋体"/>
          <w:sz w:val="24"/>
          <w:szCs w:val="24"/>
        </w:rPr>
      </w:pPr>
      <w:r>
        <w:rPr>
          <w:rFonts w:hint="eastAsia" w:ascii="宋体" w:hAnsi="宋体"/>
          <w:sz w:val="24"/>
          <w:szCs w:val="24"/>
        </w:rPr>
        <w:t>（一）响应文件</w:t>
      </w:r>
    </w:p>
    <w:p w14:paraId="793309AF">
      <w:pPr>
        <w:spacing w:line="400" w:lineRule="exact"/>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1、供应商应当按照竞争性磋商文件的要求编制响应文件，并对竞争性磋商文件提出的要求和条件作出实质性响应，响应文件原则上采用软面订本，同时应编制完整的目录。</w:t>
      </w:r>
    </w:p>
    <w:p w14:paraId="2136E924">
      <w:pPr>
        <w:spacing w:line="400" w:lineRule="exact"/>
        <w:ind w:firstLine="480" w:firstLineChars="200"/>
        <w:rPr>
          <w:rFonts w:ascii="宋体" w:hAnsi="宋体"/>
          <w:sz w:val="24"/>
          <w:szCs w:val="24"/>
        </w:rPr>
      </w:pPr>
      <w:r>
        <w:rPr>
          <w:rFonts w:hint="eastAsia" w:ascii="宋体" w:hAnsi="宋体"/>
          <w:sz w:val="24"/>
          <w:szCs w:val="24"/>
        </w:rPr>
        <w:t>2、响应文件组成</w:t>
      </w:r>
    </w:p>
    <w:p w14:paraId="14331E99">
      <w:pPr>
        <w:spacing w:line="400" w:lineRule="exact"/>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w:t>
      </w:r>
      <w:r>
        <w:rPr>
          <w:rFonts w:ascii="宋体" w:hAnsi="宋体"/>
          <w:sz w:val="24"/>
          <w:szCs w:val="24"/>
        </w:rPr>
        <w:t>”</w:t>
      </w:r>
      <w:r>
        <w:rPr>
          <w:rFonts w:hint="eastAsia" w:ascii="宋体" w:hAnsi="宋体"/>
          <w:sz w:val="24"/>
          <w:szCs w:val="24"/>
        </w:rPr>
        <w:t>规定的目录顺序组织编写和装订，也可在基本格式基础上对表格进行扩展，未规定格式的由供应商自定格式。</w:t>
      </w:r>
    </w:p>
    <w:p w14:paraId="0348773D">
      <w:pPr>
        <w:spacing w:line="400" w:lineRule="exact"/>
        <w:ind w:firstLine="480" w:firstLineChars="200"/>
        <w:rPr>
          <w:rFonts w:ascii="宋体" w:hAnsi="宋体"/>
          <w:sz w:val="24"/>
          <w:szCs w:val="24"/>
        </w:rPr>
      </w:pPr>
      <w:r>
        <w:rPr>
          <w:rFonts w:hint="eastAsia" w:ascii="宋体" w:hAnsi="宋体"/>
          <w:sz w:val="24"/>
          <w:szCs w:val="24"/>
        </w:rPr>
        <w:t>响应文件具体内容包括：</w:t>
      </w:r>
    </w:p>
    <w:p w14:paraId="4CC4370A">
      <w:pPr>
        <w:spacing w:line="440" w:lineRule="exact"/>
        <w:ind w:firstLine="480" w:firstLineChars="200"/>
        <w:rPr>
          <w:rFonts w:ascii="宋体" w:hAnsi="宋体"/>
          <w:sz w:val="24"/>
          <w:szCs w:val="24"/>
        </w:rPr>
      </w:pPr>
      <w:r>
        <w:rPr>
          <w:rFonts w:hint="eastAsia" w:ascii="宋体" w:hAnsi="宋体"/>
          <w:sz w:val="24"/>
          <w:szCs w:val="24"/>
        </w:rPr>
        <w:t>（1）经济部分</w:t>
      </w:r>
    </w:p>
    <w:p w14:paraId="6D4F4963">
      <w:pPr>
        <w:spacing w:line="440" w:lineRule="exact"/>
        <w:ind w:firstLine="480" w:firstLineChars="200"/>
        <w:rPr>
          <w:rFonts w:ascii="宋体" w:hAnsi="宋体"/>
          <w:sz w:val="24"/>
          <w:szCs w:val="24"/>
        </w:rPr>
      </w:pPr>
      <w:r>
        <w:rPr>
          <w:rFonts w:hint="eastAsia" w:ascii="宋体" w:hAnsi="宋体"/>
          <w:sz w:val="24"/>
          <w:szCs w:val="24"/>
        </w:rPr>
        <w:t>1）竞争性磋商报价函</w:t>
      </w:r>
    </w:p>
    <w:p w14:paraId="2E94E4E0">
      <w:pPr>
        <w:spacing w:line="440" w:lineRule="exact"/>
        <w:ind w:firstLine="480" w:firstLineChars="200"/>
        <w:rPr>
          <w:rFonts w:ascii="宋体" w:hAnsi="宋体"/>
          <w:sz w:val="24"/>
          <w:szCs w:val="24"/>
        </w:rPr>
      </w:pPr>
      <w:r>
        <w:rPr>
          <w:rFonts w:hint="eastAsia" w:ascii="宋体" w:hAnsi="宋体"/>
          <w:sz w:val="24"/>
          <w:szCs w:val="24"/>
        </w:rPr>
        <w:t>2）已标价工程量清单（自行编制）</w:t>
      </w:r>
    </w:p>
    <w:p w14:paraId="5824331A">
      <w:pPr>
        <w:spacing w:line="440" w:lineRule="exact"/>
        <w:ind w:firstLine="480" w:firstLineChars="200"/>
        <w:rPr>
          <w:rFonts w:ascii="宋体" w:hAnsi="宋体"/>
          <w:sz w:val="24"/>
          <w:szCs w:val="24"/>
        </w:rPr>
      </w:pPr>
      <w:r>
        <w:rPr>
          <w:rFonts w:hint="eastAsia" w:ascii="宋体" w:hAnsi="宋体"/>
          <w:sz w:val="24"/>
          <w:szCs w:val="24"/>
        </w:rPr>
        <w:t>（2）技术部分</w:t>
      </w:r>
    </w:p>
    <w:p w14:paraId="4D93E97E">
      <w:pPr>
        <w:spacing w:line="440" w:lineRule="exact"/>
        <w:ind w:firstLine="480" w:firstLineChars="200"/>
        <w:rPr>
          <w:rFonts w:ascii="宋体" w:hAnsi="宋体"/>
          <w:sz w:val="24"/>
          <w:szCs w:val="24"/>
        </w:rPr>
      </w:pPr>
      <w:r>
        <w:rPr>
          <w:rFonts w:hint="eastAsia" w:ascii="宋体" w:hAnsi="宋体"/>
          <w:sz w:val="24"/>
          <w:szCs w:val="24"/>
        </w:rPr>
        <w:t>1）施工组织设计及现场踏勘报告（格式自定）</w:t>
      </w:r>
    </w:p>
    <w:p w14:paraId="6025F94A">
      <w:pPr>
        <w:spacing w:line="440" w:lineRule="exact"/>
        <w:ind w:firstLine="480" w:firstLineChars="200"/>
        <w:rPr>
          <w:rFonts w:ascii="宋体" w:hAnsi="宋体"/>
          <w:sz w:val="24"/>
          <w:szCs w:val="24"/>
        </w:rPr>
      </w:pPr>
      <w:r>
        <w:rPr>
          <w:rFonts w:hint="eastAsia" w:ascii="宋体" w:hAnsi="宋体"/>
          <w:sz w:val="24"/>
          <w:szCs w:val="24"/>
        </w:rPr>
        <w:t>2）所提供各产品进入当期国家节能、环保清单目录的证明文件（如果有）</w:t>
      </w:r>
    </w:p>
    <w:p w14:paraId="5964663D">
      <w:pPr>
        <w:spacing w:line="440" w:lineRule="exact"/>
        <w:ind w:firstLine="480" w:firstLineChars="200"/>
        <w:rPr>
          <w:rFonts w:ascii="宋体" w:hAnsi="宋体"/>
          <w:sz w:val="24"/>
          <w:szCs w:val="24"/>
        </w:rPr>
      </w:pPr>
      <w:r>
        <w:rPr>
          <w:rFonts w:hint="eastAsia" w:ascii="宋体" w:hAnsi="宋体"/>
          <w:sz w:val="24"/>
          <w:szCs w:val="24"/>
        </w:rPr>
        <w:t>（3）商务部分</w:t>
      </w:r>
    </w:p>
    <w:p w14:paraId="76F77D68">
      <w:pPr>
        <w:spacing w:line="440" w:lineRule="exact"/>
        <w:ind w:firstLine="480" w:firstLineChars="200"/>
        <w:rPr>
          <w:rFonts w:ascii="宋体" w:hAnsi="宋体"/>
          <w:sz w:val="24"/>
          <w:szCs w:val="24"/>
        </w:rPr>
      </w:pPr>
      <w:r>
        <w:rPr>
          <w:rFonts w:hint="eastAsia" w:ascii="宋体" w:hAnsi="宋体"/>
          <w:sz w:val="24"/>
          <w:szCs w:val="24"/>
        </w:rPr>
        <w:t>1）商务响应偏离表</w:t>
      </w:r>
    </w:p>
    <w:p w14:paraId="30DF300B">
      <w:pPr>
        <w:spacing w:line="440" w:lineRule="exact"/>
        <w:ind w:firstLine="480" w:firstLineChars="200"/>
        <w:rPr>
          <w:rFonts w:ascii="宋体" w:hAnsi="宋体"/>
          <w:sz w:val="24"/>
          <w:szCs w:val="24"/>
        </w:rPr>
      </w:pPr>
      <w:r>
        <w:rPr>
          <w:rFonts w:hint="eastAsia" w:ascii="宋体" w:hAnsi="宋体"/>
          <w:sz w:val="24"/>
          <w:szCs w:val="24"/>
        </w:rPr>
        <w:t>2）其它优惠服务承诺</w:t>
      </w:r>
    </w:p>
    <w:p w14:paraId="6E709294">
      <w:pPr>
        <w:spacing w:line="440" w:lineRule="exact"/>
        <w:ind w:firstLine="480" w:firstLineChars="200"/>
        <w:rPr>
          <w:rFonts w:ascii="宋体" w:hAnsi="宋体"/>
          <w:sz w:val="24"/>
          <w:szCs w:val="24"/>
        </w:rPr>
      </w:pPr>
      <w:r>
        <w:rPr>
          <w:rFonts w:hint="eastAsia" w:ascii="宋体" w:hAnsi="宋体"/>
          <w:sz w:val="24"/>
          <w:szCs w:val="24"/>
        </w:rPr>
        <w:t>（4）资格条件及其他</w:t>
      </w:r>
    </w:p>
    <w:p w14:paraId="63503CA8">
      <w:pPr>
        <w:snapToGrid w:val="0"/>
        <w:spacing w:line="400" w:lineRule="exact"/>
        <w:ind w:firstLine="480" w:firstLineChars="200"/>
        <w:rPr>
          <w:rFonts w:ascii="宋体" w:hAnsi="宋体"/>
          <w:sz w:val="24"/>
          <w:szCs w:val="24"/>
        </w:rPr>
      </w:pPr>
      <w:r>
        <w:rPr>
          <w:rFonts w:hint="eastAsia" w:ascii="宋体" w:hAnsi="宋体"/>
          <w:sz w:val="24"/>
          <w:szCs w:val="24"/>
        </w:rPr>
        <w:t>1）营业执照（副本）或事业单位法人证书（副本）复印件</w:t>
      </w:r>
    </w:p>
    <w:p w14:paraId="55C266AD">
      <w:pPr>
        <w:snapToGrid w:val="0"/>
        <w:spacing w:line="400" w:lineRule="exact"/>
        <w:ind w:firstLine="480" w:firstLineChars="200"/>
        <w:rPr>
          <w:rFonts w:ascii="宋体" w:hAnsi="宋体"/>
          <w:sz w:val="24"/>
          <w:szCs w:val="24"/>
        </w:rPr>
      </w:pPr>
      <w:r>
        <w:rPr>
          <w:rFonts w:hint="eastAsia" w:ascii="宋体" w:hAnsi="宋体"/>
          <w:sz w:val="24"/>
          <w:szCs w:val="24"/>
        </w:rPr>
        <w:t>2）组织机构代码证复印件</w:t>
      </w:r>
    </w:p>
    <w:p w14:paraId="7188139F">
      <w:pPr>
        <w:snapToGrid w:val="0"/>
        <w:spacing w:line="400" w:lineRule="exact"/>
        <w:ind w:firstLine="480" w:firstLineChars="200"/>
        <w:rPr>
          <w:rFonts w:ascii="宋体" w:hAnsi="宋体"/>
          <w:sz w:val="24"/>
          <w:szCs w:val="24"/>
        </w:rPr>
      </w:pPr>
      <w:r>
        <w:rPr>
          <w:rFonts w:hint="eastAsia" w:ascii="宋体" w:hAnsi="宋体"/>
          <w:sz w:val="24"/>
          <w:szCs w:val="24"/>
        </w:rPr>
        <w:t>3）法定代表人身份证明书（格式）</w:t>
      </w:r>
    </w:p>
    <w:p w14:paraId="56494152">
      <w:pPr>
        <w:snapToGrid w:val="0"/>
        <w:spacing w:line="400" w:lineRule="exact"/>
        <w:ind w:firstLine="480" w:firstLineChars="200"/>
        <w:rPr>
          <w:rFonts w:ascii="宋体" w:hAnsi="宋体"/>
          <w:sz w:val="24"/>
          <w:szCs w:val="24"/>
        </w:rPr>
      </w:pPr>
      <w:r>
        <w:rPr>
          <w:rFonts w:hint="eastAsia" w:ascii="宋体" w:hAnsi="宋体"/>
          <w:sz w:val="24"/>
          <w:szCs w:val="24"/>
        </w:rPr>
        <w:t>4）法定代表人授权委托书（格式）</w:t>
      </w:r>
    </w:p>
    <w:p w14:paraId="14B5A371">
      <w:pPr>
        <w:snapToGrid w:val="0"/>
        <w:spacing w:line="400" w:lineRule="exact"/>
        <w:ind w:firstLine="480" w:firstLineChars="200"/>
        <w:rPr>
          <w:rFonts w:ascii="宋体" w:hAnsi="宋体"/>
          <w:sz w:val="24"/>
          <w:szCs w:val="24"/>
        </w:rPr>
      </w:pPr>
      <w:r>
        <w:rPr>
          <w:rFonts w:hint="eastAsia" w:ascii="宋体" w:hAnsi="宋体"/>
          <w:sz w:val="24"/>
          <w:szCs w:val="24"/>
        </w:rPr>
        <w:t>5）提供2017年（或2016年）第三方出具的财务审计报告（表）复印件，本年度新成立或成立不满一年的组织和自然人无法提供财务状况报告（表）的，可提供银行出具的资信证明复印件</w:t>
      </w:r>
    </w:p>
    <w:p w14:paraId="35523418">
      <w:pPr>
        <w:snapToGrid w:val="0"/>
        <w:spacing w:line="400" w:lineRule="exact"/>
        <w:ind w:firstLine="480" w:firstLineChars="200"/>
        <w:rPr>
          <w:rFonts w:ascii="宋体" w:hAnsi="宋体"/>
          <w:sz w:val="24"/>
          <w:szCs w:val="24"/>
        </w:rPr>
      </w:pPr>
      <w:r>
        <w:rPr>
          <w:rFonts w:hint="eastAsia" w:ascii="宋体" w:hAnsi="宋体"/>
          <w:sz w:val="24"/>
          <w:szCs w:val="24"/>
        </w:rPr>
        <w:t>6）书面声明（格式）</w:t>
      </w:r>
    </w:p>
    <w:p w14:paraId="4A682748">
      <w:pPr>
        <w:snapToGrid w:val="0"/>
        <w:spacing w:line="400" w:lineRule="exact"/>
        <w:ind w:firstLine="480" w:firstLineChars="200"/>
        <w:rPr>
          <w:rFonts w:ascii="宋体" w:hAnsi="宋体"/>
          <w:sz w:val="24"/>
          <w:szCs w:val="24"/>
        </w:rPr>
      </w:pPr>
      <w:r>
        <w:rPr>
          <w:rFonts w:hint="eastAsia" w:ascii="宋体" w:hAnsi="宋体"/>
          <w:sz w:val="24"/>
          <w:szCs w:val="24"/>
        </w:rPr>
        <w:t>7）税务登记证（副本）复印件</w:t>
      </w:r>
    </w:p>
    <w:p w14:paraId="58CC03AF">
      <w:pPr>
        <w:snapToGrid w:val="0"/>
        <w:spacing w:line="440" w:lineRule="exact"/>
        <w:ind w:firstLine="480" w:firstLineChars="200"/>
        <w:rPr>
          <w:rFonts w:ascii="宋体" w:hAnsi="宋体"/>
          <w:sz w:val="24"/>
          <w:szCs w:val="24"/>
        </w:rPr>
      </w:pPr>
      <w:r>
        <w:rPr>
          <w:rFonts w:hint="eastAsia" w:ascii="宋体" w:hAnsi="宋体"/>
          <w:sz w:val="24"/>
          <w:szCs w:val="24"/>
        </w:rPr>
        <w:t>8）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24E89732">
      <w:pPr>
        <w:spacing w:line="400" w:lineRule="exact"/>
        <w:ind w:firstLine="480" w:firstLineChars="200"/>
        <w:rPr>
          <w:rFonts w:ascii="宋体" w:hAnsi="宋体"/>
          <w:sz w:val="24"/>
          <w:szCs w:val="24"/>
        </w:rPr>
      </w:pPr>
      <w:r>
        <w:rPr>
          <w:rFonts w:hint="eastAsia" w:ascii="宋体" w:hAnsi="宋体"/>
          <w:sz w:val="24"/>
          <w:szCs w:val="24"/>
        </w:rPr>
        <w:t>9）供应商提供书面声明、信用中国网站（www.creditchina.gov.cn）及中国政府采购网（www.ccgp.gov.cn）查询结果，包括：</w:t>
      </w:r>
    </w:p>
    <w:p w14:paraId="6427F688">
      <w:pPr>
        <w:spacing w:line="400" w:lineRule="exact"/>
        <w:ind w:firstLine="480" w:firstLineChars="200"/>
        <w:rPr>
          <w:rFonts w:ascii="宋体" w:hAnsi="宋体"/>
          <w:sz w:val="24"/>
          <w:szCs w:val="24"/>
        </w:rPr>
      </w:pPr>
      <w:r>
        <w:rPr>
          <w:rFonts w:ascii="宋体" w:hAnsi="宋体"/>
          <w:sz w:val="24"/>
          <w:szCs w:val="24"/>
        </w:rPr>
        <w:t>a</w:t>
      </w:r>
      <w:r>
        <w:rPr>
          <w:rFonts w:hint="eastAsia" w:ascii="宋体" w:hAnsi="宋体"/>
          <w:sz w:val="24"/>
          <w:szCs w:val="24"/>
        </w:rPr>
        <w:t>、信用中国网站“信用信息”：包括“失信被执行人”及“重大税收违法案件当事人名单”查询结果；</w:t>
      </w:r>
    </w:p>
    <w:p w14:paraId="2AC7AF98">
      <w:pPr>
        <w:spacing w:line="400" w:lineRule="exact"/>
        <w:ind w:firstLine="480" w:firstLineChars="200"/>
        <w:rPr>
          <w:rFonts w:ascii="宋体" w:hAnsi="宋体"/>
          <w:sz w:val="24"/>
          <w:szCs w:val="24"/>
        </w:rPr>
      </w:pPr>
      <w:r>
        <w:rPr>
          <w:rFonts w:ascii="宋体" w:hAnsi="宋体"/>
          <w:sz w:val="24"/>
          <w:szCs w:val="24"/>
        </w:rPr>
        <w:t>b</w:t>
      </w:r>
      <w:r>
        <w:rPr>
          <w:rFonts w:hint="eastAsia" w:ascii="宋体" w:hAnsi="宋体"/>
          <w:sz w:val="24"/>
          <w:szCs w:val="24"/>
        </w:rPr>
        <w:t>、信用中国网站“政府行政许可与行政处罚”查询处罚结果；</w:t>
      </w:r>
    </w:p>
    <w:p w14:paraId="00925457">
      <w:pPr>
        <w:spacing w:line="400" w:lineRule="exact"/>
        <w:ind w:firstLine="480" w:firstLineChars="200"/>
        <w:rPr>
          <w:rFonts w:ascii="宋体" w:hAnsi="宋体"/>
          <w:sz w:val="24"/>
          <w:szCs w:val="24"/>
        </w:rPr>
      </w:pPr>
      <w:r>
        <w:rPr>
          <w:rFonts w:ascii="宋体" w:hAnsi="宋体"/>
          <w:sz w:val="24"/>
          <w:szCs w:val="24"/>
        </w:rPr>
        <w:t>c</w:t>
      </w:r>
      <w:r>
        <w:rPr>
          <w:rFonts w:hint="eastAsia" w:ascii="宋体" w:hAnsi="宋体"/>
          <w:sz w:val="24"/>
          <w:szCs w:val="24"/>
        </w:rPr>
        <w:t>、中国政府采购网“政府采购严重违法失信行为记录名单”查询结果。</w:t>
      </w:r>
    </w:p>
    <w:p w14:paraId="2910803F">
      <w:pPr>
        <w:snapToGrid w:val="0"/>
        <w:spacing w:line="440" w:lineRule="exact"/>
        <w:ind w:firstLine="480" w:firstLineChars="200"/>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4F3424C7">
      <w:pPr>
        <w:snapToGrid w:val="0"/>
        <w:spacing w:line="400" w:lineRule="exact"/>
        <w:ind w:firstLine="480" w:firstLineChars="200"/>
        <w:rPr>
          <w:rFonts w:ascii="宋体" w:hAnsi="宋体"/>
          <w:sz w:val="24"/>
          <w:szCs w:val="24"/>
        </w:rPr>
      </w:pPr>
      <w:r>
        <w:rPr>
          <w:rFonts w:hint="eastAsia" w:ascii="宋体" w:hAnsi="宋体"/>
          <w:sz w:val="24"/>
          <w:szCs w:val="24"/>
        </w:rPr>
        <w:t>9）特定资格条件证书或证明文件</w:t>
      </w:r>
    </w:p>
    <w:p w14:paraId="5D07DAC8">
      <w:pPr>
        <w:spacing w:line="440" w:lineRule="exact"/>
        <w:ind w:firstLine="480" w:firstLineChars="200"/>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3C3445BF">
      <w:pPr>
        <w:spacing w:line="440" w:lineRule="exact"/>
        <w:ind w:firstLine="480" w:firstLineChars="200"/>
        <w:rPr>
          <w:rFonts w:ascii="宋体" w:hAnsi="宋体"/>
          <w:sz w:val="24"/>
          <w:szCs w:val="24"/>
        </w:rPr>
      </w:pPr>
      <w:r>
        <w:rPr>
          <w:rFonts w:hint="eastAsia" w:ascii="宋体" w:hAnsi="宋体"/>
          <w:sz w:val="24"/>
          <w:szCs w:val="24"/>
        </w:rPr>
        <w:t>（5）其他应提供的资料</w:t>
      </w:r>
    </w:p>
    <w:p w14:paraId="63E30FBA">
      <w:pPr>
        <w:spacing w:line="440" w:lineRule="exact"/>
        <w:ind w:firstLine="480" w:firstLineChars="200"/>
        <w:rPr>
          <w:rFonts w:ascii="宋体" w:hAnsi="宋体"/>
          <w:b/>
          <w:sz w:val="24"/>
          <w:szCs w:val="24"/>
        </w:rPr>
      </w:pPr>
      <w:r>
        <w:rPr>
          <w:rFonts w:hint="eastAsia" w:ascii="宋体" w:hAnsi="宋体"/>
          <w:sz w:val="24"/>
          <w:szCs w:val="24"/>
        </w:rPr>
        <w:t>1）供应商小微企业证明文件、微型企业承诺书、监狱企业证明文件、残疾人福利性单位声明函（非小微企业不提供）</w:t>
      </w:r>
    </w:p>
    <w:p w14:paraId="17148315">
      <w:pPr>
        <w:spacing w:line="440" w:lineRule="exact"/>
        <w:ind w:firstLine="480" w:firstLineChars="200"/>
        <w:rPr>
          <w:rFonts w:ascii="宋体" w:hAnsi="宋体"/>
          <w:sz w:val="24"/>
          <w:szCs w:val="24"/>
        </w:rPr>
      </w:pPr>
      <w:r>
        <w:rPr>
          <w:rFonts w:hint="eastAsia" w:ascii="宋体" w:hAnsi="宋体"/>
          <w:sz w:val="24"/>
          <w:szCs w:val="24"/>
        </w:rPr>
        <w:t>2）其他资料</w:t>
      </w:r>
    </w:p>
    <w:p w14:paraId="27FA54F4">
      <w:pPr>
        <w:spacing w:line="440" w:lineRule="exact"/>
        <w:ind w:firstLine="480" w:firstLineChars="200"/>
        <w:rPr>
          <w:rFonts w:ascii="宋体" w:hAnsi="宋体"/>
          <w:sz w:val="24"/>
          <w:szCs w:val="24"/>
        </w:rPr>
      </w:pPr>
      <w:r>
        <w:rPr>
          <w:rFonts w:hint="eastAsia" w:ascii="宋体" w:hAnsi="宋体"/>
          <w:sz w:val="24"/>
          <w:szCs w:val="24"/>
        </w:rPr>
        <w:t>a、保证金缴纳情况证明文件</w:t>
      </w:r>
    </w:p>
    <w:p w14:paraId="2886EA78">
      <w:pPr>
        <w:spacing w:line="400" w:lineRule="exact"/>
        <w:ind w:firstLine="480" w:firstLineChars="200"/>
        <w:rPr>
          <w:rFonts w:ascii="宋体" w:hAnsi="宋体"/>
          <w:sz w:val="24"/>
          <w:szCs w:val="24"/>
        </w:rPr>
      </w:pPr>
      <w:r>
        <w:rPr>
          <w:rFonts w:hint="eastAsia" w:ascii="宋体" w:hAnsi="宋体"/>
          <w:sz w:val="24"/>
          <w:szCs w:val="24"/>
        </w:rPr>
        <w:t>b、其他与项目有关的资料</w:t>
      </w:r>
    </w:p>
    <w:p w14:paraId="61227818">
      <w:pPr>
        <w:spacing w:line="400" w:lineRule="exact"/>
        <w:ind w:firstLine="480" w:firstLineChars="200"/>
        <w:rPr>
          <w:rFonts w:ascii="宋体" w:hAnsi="宋体"/>
          <w:sz w:val="24"/>
          <w:szCs w:val="24"/>
        </w:rPr>
      </w:pPr>
      <w:r>
        <w:rPr>
          <w:rFonts w:hint="eastAsia" w:ascii="宋体" w:hAnsi="宋体"/>
          <w:sz w:val="24"/>
          <w:szCs w:val="24"/>
        </w:rPr>
        <w:t>（二）联合体</w:t>
      </w:r>
    </w:p>
    <w:p w14:paraId="615A585F">
      <w:pPr>
        <w:spacing w:line="400" w:lineRule="exact"/>
        <w:ind w:firstLine="480" w:firstLineChars="200"/>
        <w:rPr>
          <w:rFonts w:ascii="宋体" w:hAnsi="宋体"/>
          <w:sz w:val="24"/>
          <w:szCs w:val="24"/>
        </w:rPr>
      </w:pPr>
      <w:r>
        <w:rPr>
          <w:rFonts w:hint="eastAsia" w:ascii="宋体" w:hAnsi="宋体"/>
          <w:sz w:val="24"/>
          <w:szCs w:val="24"/>
        </w:rPr>
        <w:t>本项目不接受联合体投标。</w:t>
      </w:r>
    </w:p>
    <w:p w14:paraId="17F71E47">
      <w:pPr>
        <w:spacing w:line="400" w:lineRule="exact"/>
        <w:ind w:firstLine="480" w:firstLineChars="200"/>
        <w:rPr>
          <w:rFonts w:ascii="宋体" w:hAnsi="宋体"/>
          <w:sz w:val="24"/>
          <w:szCs w:val="24"/>
        </w:rPr>
      </w:pPr>
      <w:r>
        <w:rPr>
          <w:rFonts w:hint="eastAsia" w:ascii="宋体" w:hAnsi="宋体"/>
          <w:sz w:val="24"/>
          <w:szCs w:val="24"/>
        </w:rPr>
        <w:t>（三）磋商有效期：响应文件及有关承诺文件有效期为提交响应文件截止时间起90天。</w:t>
      </w:r>
    </w:p>
    <w:p w14:paraId="26D96F9F">
      <w:pPr>
        <w:spacing w:line="400" w:lineRule="exact"/>
        <w:ind w:firstLine="480" w:firstLineChars="200"/>
        <w:rPr>
          <w:rFonts w:ascii="宋体" w:hAnsi="宋体"/>
          <w:sz w:val="24"/>
          <w:szCs w:val="24"/>
        </w:rPr>
      </w:pPr>
      <w:r>
        <w:rPr>
          <w:rFonts w:hint="eastAsia" w:ascii="宋体" w:hAnsi="宋体"/>
          <w:sz w:val="24"/>
          <w:szCs w:val="24"/>
        </w:rPr>
        <w:t>（四）磋商保证金：</w:t>
      </w:r>
    </w:p>
    <w:p w14:paraId="4910ECC3">
      <w:pPr>
        <w:spacing w:line="400" w:lineRule="exact"/>
        <w:ind w:firstLine="480" w:firstLineChars="200"/>
        <w:rPr>
          <w:rFonts w:ascii="宋体" w:hAnsi="宋体"/>
          <w:sz w:val="24"/>
          <w:szCs w:val="24"/>
        </w:rPr>
      </w:pPr>
      <w:r>
        <w:rPr>
          <w:rFonts w:hint="eastAsia" w:ascii="宋体" w:hAnsi="宋体"/>
          <w:sz w:val="24"/>
          <w:szCs w:val="24"/>
        </w:rPr>
        <w:t>1、供应商提交保证金金额和方式详见“</w:t>
      </w:r>
      <w:r>
        <w:rPr>
          <w:rFonts w:hint="eastAsia" w:ascii="宋体" w:hAnsi="宋体"/>
          <w:b/>
          <w:sz w:val="24"/>
          <w:szCs w:val="24"/>
          <w:u w:val="single"/>
        </w:rPr>
        <w:t>第一篇  六、磋商保证金”</w:t>
      </w:r>
      <w:r>
        <w:rPr>
          <w:rFonts w:hint="eastAsia" w:ascii="宋体" w:hAnsi="宋体"/>
          <w:sz w:val="24"/>
          <w:szCs w:val="24"/>
        </w:rPr>
        <w:t>；</w:t>
      </w:r>
    </w:p>
    <w:p w14:paraId="34FAF58A">
      <w:pPr>
        <w:spacing w:line="400" w:lineRule="exact"/>
        <w:ind w:firstLine="480" w:firstLineChars="200"/>
        <w:rPr>
          <w:rFonts w:ascii="宋体" w:hAnsi="宋体"/>
          <w:sz w:val="24"/>
          <w:szCs w:val="24"/>
        </w:rPr>
      </w:pPr>
      <w:r>
        <w:rPr>
          <w:rFonts w:hint="eastAsia" w:ascii="宋体" w:hAnsi="宋体"/>
          <w:sz w:val="24"/>
          <w:szCs w:val="24"/>
        </w:rPr>
        <w:t>2、发生以下情况之一者，磋商保证金不予退还：</w:t>
      </w:r>
    </w:p>
    <w:p w14:paraId="44BF5D0D">
      <w:pPr>
        <w:spacing w:line="400" w:lineRule="exact"/>
        <w:ind w:firstLine="480" w:firstLineChars="200"/>
        <w:rPr>
          <w:rFonts w:ascii="宋体" w:hAnsi="宋体"/>
          <w:sz w:val="24"/>
          <w:szCs w:val="24"/>
        </w:rPr>
      </w:pPr>
      <w:r>
        <w:rPr>
          <w:rFonts w:hint="eastAsia" w:ascii="宋体" w:hAnsi="宋体"/>
          <w:sz w:val="24"/>
          <w:szCs w:val="24"/>
        </w:rPr>
        <w:t>2.1供应商在提交响应文件截止时间后撤回响应文件的；</w:t>
      </w:r>
    </w:p>
    <w:p w14:paraId="0F2D2EC0">
      <w:pPr>
        <w:spacing w:line="400" w:lineRule="exact"/>
        <w:ind w:firstLine="480" w:firstLineChars="200"/>
        <w:rPr>
          <w:rFonts w:ascii="宋体" w:hAnsi="宋体"/>
          <w:sz w:val="24"/>
          <w:szCs w:val="24"/>
        </w:rPr>
      </w:pPr>
      <w:r>
        <w:rPr>
          <w:rFonts w:hint="eastAsia" w:ascii="宋体" w:hAnsi="宋体"/>
          <w:sz w:val="24"/>
          <w:szCs w:val="24"/>
        </w:rPr>
        <w:t>2.2供应商在响应文件中提供虚假材料的；</w:t>
      </w:r>
    </w:p>
    <w:p w14:paraId="45455DD8">
      <w:pPr>
        <w:spacing w:line="400" w:lineRule="exact"/>
        <w:ind w:firstLine="480" w:firstLineChars="200"/>
        <w:rPr>
          <w:rFonts w:ascii="宋体" w:hAnsi="宋体"/>
          <w:sz w:val="24"/>
          <w:szCs w:val="24"/>
        </w:rPr>
      </w:pPr>
      <w:r>
        <w:rPr>
          <w:rFonts w:hint="eastAsia" w:ascii="宋体" w:hAnsi="宋体"/>
          <w:sz w:val="24"/>
          <w:szCs w:val="24"/>
        </w:rPr>
        <w:t>2.3除因不可抗力或竞争性磋商文件认可的情形以外，成交供应商不与采购人签订合同的；</w:t>
      </w:r>
    </w:p>
    <w:p w14:paraId="14485496">
      <w:pPr>
        <w:spacing w:line="400" w:lineRule="exact"/>
        <w:ind w:firstLine="480" w:firstLineChars="200"/>
        <w:rPr>
          <w:rFonts w:ascii="宋体" w:hAnsi="宋体"/>
          <w:sz w:val="24"/>
          <w:szCs w:val="24"/>
        </w:rPr>
      </w:pPr>
      <w:r>
        <w:rPr>
          <w:rFonts w:hint="eastAsia" w:ascii="宋体" w:hAnsi="宋体"/>
          <w:sz w:val="24"/>
          <w:szCs w:val="24"/>
        </w:rPr>
        <w:t>2.4供应商与采购人、其他供应商或者采购代理机构恶意串通的；</w:t>
      </w:r>
    </w:p>
    <w:p w14:paraId="52B28DFE">
      <w:pPr>
        <w:spacing w:line="400" w:lineRule="exact"/>
        <w:ind w:firstLine="480" w:firstLineChars="200"/>
        <w:rPr>
          <w:rFonts w:ascii="宋体" w:hAnsi="宋体"/>
          <w:sz w:val="24"/>
          <w:szCs w:val="24"/>
        </w:rPr>
      </w:pPr>
      <w:r>
        <w:rPr>
          <w:rFonts w:hint="eastAsia" w:ascii="宋体" w:hAnsi="宋体"/>
          <w:sz w:val="24"/>
          <w:szCs w:val="24"/>
        </w:rPr>
        <w:t>2.5成交供应商不按规定的时间或拒绝按成交状态签订合同（即不按照采购文件确定的合同文本以及采购标的、规格型号、采购金额、采购数量、技术和服务要求等事项签订合同的）。</w:t>
      </w:r>
    </w:p>
    <w:p w14:paraId="358BB4CA">
      <w:pPr>
        <w:spacing w:line="400" w:lineRule="exact"/>
        <w:ind w:firstLine="480" w:firstLineChars="200"/>
        <w:rPr>
          <w:rFonts w:ascii="宋体" w:hAnsi="宋体"/>
          <w:sz w:val="24"/>
          <w:szCs w:val="24"/>
        </w:rPr>
      </w:pPr>
      <w:r>
        <w:rPr>
          <w:rFonts w:hint="eastAsia" w:ascii="宋体" w:hAnsi="宋体"/>
          <w:sz w:val="24"/>
          <w:szCs w:val="24"/>
        </w:rPr>
        <w:t>（五）修正错误</w:t>
      </w:r>
    </w:p>
    <w:p w14:paraId="18C61B10">
      <w:pPr>
        <w:spacing w:line="400" w:lineRule="exact"/>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0A507E23">
      <w:pPr>
        <w:spacing w:line="400" w:lineRule="exact"/>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2A2A045">
      <w:pPr>
        <w:snapToGrid w:val="0"/>
        <w:spacing w:line="400" w:lineRule="exact"/>
        <w:ind w:firstLine="480" w:firstLineChars="200"/>
        <w:rPr>
          <w:rFonts w:ascii="宋体" w:hAnsi="宋体"/>
          <w:sz w:val="24"/>
          <w:szCs w:val="24"/>
        </w:rPr>
      </w:pPr>
      <w:r>
        <w:rPr>
          <w:rFonts w:hint="eastAsia" w:ascii="宋体" w:hAnsi="宋体"/>
          <w:sz w:val="24"/>
          <w:szCs w:val="24"/>
        </w:rPr>
        <w:t>（六）提交响应文件的份数和签署</w:t>
      </w:r>
    </w:p>
    <w:p w14:paraId="49D9F964">
      <w:pPr>
        <w:snapToGrid w:val="0"/>
        <w:spacing w:line="400" w:lineRule="exact"/>
        <w:ind w:firstLine="480" w:firstLineChars="200"/>
        <w:rPr>
          <w:rFonts w:ascii="宋体" w:hAnsi="宋体"/>
          <w:sz w:val="24"/>
          <w:szCs w:val="24"/>
        </w:rPr>
      </w:pPr>
      <w:r>
        <w:rPr>
          <w:rFonts w:hint="eastAsia" w:ascii="宋体" w:hAnsi="宋体"/>
          <w:sz w:val="24"/>
          <w:szCs w:val="24"/>
        </w:rPr>
        <w:t>1、响应文件一式三份，其中正本一份，副本</w:t>
      </w:r>
      <w:r>
        <w:rPr>
          <w:rFonts w:hint="eastAsia" w:ascii="宋体" w:hAnsi="宋体"/>
          <w:sz w:val="24"/>
          <w:szCs w:val="24"/>
          <w:lang w:eastAsia="zh-CN"/>
        </w:rPr>
        <w:t>一</w:t>
      </w:r>
      <w:r>
        <w:rPr>
          <w:rFonts w:hint="eastAsia" w:ascii="宋体" w:hAnsi="宋体"/>
          <w:sz w:val="24"/>
          <w:szCs w:val="24"/>
        </w:rPr>
        <w:t>份，电子文档一份（电子文档内容应与纸质文件正本一致，如不一致以纸质文件正本为准。推荐采用光盘或U盘为电子文档载体</w:t>
      </w:r>
      <w:r>
        <w:rPr>
          <w:rFonts w:hint="eastAsia" w:ascii="宋体" w:hAnsi="宋体"/>
          <w:sz w:val="24"/>
          <w:szCs w:val="24"/>
          <w:lang w:eastAsia="zh-CN"/>
        </w:rPr>
        <w:t>，若电子文档中无内容则视为无效标</w:t>
      </w:r>
      <w:r>
        <w:rPr>
          <w:rFonts w:hint="eastAsia" w:ascii="宋体" w:hAnsi="宋体"/>
          <w:sz w:val="24"/>
          <w:szCs w:val="24"/>
        </w:rPr>
        <w:t>）；副本可为正本的复印件，应与正本一致，如出现不一致情况以正本为准。</w:t>
      </w:r>
    </w:p>
    <w:p w14:paraId="1FE3D6FA">
      <w:pPr>
        <w:snapToGrid w:val="0"/>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5E53B5D9">
      <w:pPr>
        <w:snapToGrid w:val="0"/>
        <w:spacing w:line="400" w:lineRule="exact"/>
        <w:ind w:firstLine="480" w:firstLineChars="200"/>
        <w:rPr>
          <w:rFonts w:ascii="宋体" w:hAnsi="宋体"/>
          <w:sz w:val="24"/>
          <w:szCs w:val="24"/>
        </w:rPr>
      </w:pPr>
      <w:r>
        <w:rPr>
          <w:rFonts w:hint="eastAsia" w:ascii="宋体" w:hAnsi="宋体"/>
          <w:sz w:val="24"/>
          <w:szCs w:val="24"/>
        </w:rPr>
        <w:t>（七）响应文件的递交</w:t>
      </w:r>
    </w:p>
    <w:p w14:paraId="24F0AE08">
      <w:pPr>
        <w:snapToGrid w:val="0"/>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szCs w:val="24"/>
        </w:rPr>
        <w:t xml:space="preserve"> 响应文件</w:t>
      </w:r>
      <w:r>
        <w:rPr>
          <w:rFonts w:hint="eastAsia" w:ascii="宋体" w:hAnsi="宋体"/>
          <w:sz w:val="24"/>
        </w:rPr>
        <w:t>的密封</w:t>
      </w:r>
    </w:p>
    <w:p w14:paraId="3CEED6AC">
      <w:pPr>
        <w:snapToGrid w:val="0"/>
        <w:spacing w:line="400" w:lineRule="exact"/>
        <w:ind w:firstLine="480" w:firstLineChars="200"/>
        <w:rPr>
          <w:rFonts w:ascii="宋体" w:hAnsi="宋体"/>
          <w:sz w:val="24"/>
        </w:rPr>
      </w:pPr>
      <w:r>
        <w:rPr>
          <w:rFonts w:hint="eastAsia" w:ascii="宋体" w:hAnsi="宋体"/>
          <w:sz w:val="24"/>
        </w:rPr>
        <w:t>1.1</w:t>
      </w:r>
      <w:r>
        <w:rPr>
          <w:rFonts w:hint="eastAsia" w:ascii="宋体" w:hAnsi="宋体"/>
          <w:sz w:val="24"/>
          <w:szCs w:val="24"/>
        </w:rPr>
        <w:t>响应文件</w:t>
      </w:r>
      <w:r>
        <w:rPr>
          <w:rFonts w:hint="eastAsia" w:ascii="宋体" w:hAnsi="宋体"/>
          <w:sz w:val="24"/>
        </w:rPr>
        <w:t>的正本、副本以及电子文档均应密封送达</w:t>
      </w:r>
      <w:r>
        <w:rPr>
          <w:rFonts w:hint="eastAsia" w:ascii="宋体" w:hAnsi="宋体"/>
          <w:sz w:val="24"/>
          <w:szCs w:val="24"/>
        </w:rPr>
        <w:t>递交响应文件地点</w:t>
      </w:r>
      <w:r>
        <w:rPr>
          <w:rFonts w:hint="eastAsia" w:ascii="宋体" w:hAnsi="宋体"/>
          <w:sz w:val="24"/>
        </w:rPr>
        <w:t>，应在封套上注明项目名称、供应商名称。若正本、副本以及电子文档分别进行密封的，还应在封套上注明“正本”、“副本”、“电子文档”字样。</w:t>
      </w:r>
    </w:p>
    <w:p w14:paraId="017A350D">
      <w:pPr>
        <w:snapToGrid w:val="0"/>
        <w:spacing w:line="400" w:lineRule="exact"/>
        <w:ind w:firstLine="480" w:firstLineChars="200"/>
        <w:rPr>
          <w:rFonts w:ascii="宋体" w:hAnsi="宋体"/>
          <w:sz w:val="24"/>
        </w:rPr>
      </w:pPr>
      <w:r>
        <w:rPr>
          <w:rFonts w:hint="eastAsia" w:ascii="宋体" w:hAnsi="宋体"/>
          <w:sz w:val="24"/>
        </w:rPr>
        <w:t>1.2封套的封口处应加盖供应商公章或由法定代表人授权代表签字。</w:t>
      </w:r>
    </w:p>
    <w:p w14:paraId="0DDAFF9D">
      <w:pPr>
        <w:snapToGrid w:val="0"/>
        <w:spacing w:line="400" w:lineRule="exact"/>
        <w:ind w:firstLine="480" w:firstLineChars="200"/>
        <w:rPr>
          <w:rFonts w:ascii="宋体" w:hAnsi="宋体"/>
          <w:sz w:val="24"/>
        </w:rPr>
      </w:pPr>
      <w:r>
        <w:rPr>
          <w:rFonts w:hint="eastAsia" w:ascii="宋体" w:hAnsi="宋体"/>
          <w:sz w:val="24"/>
        </w:rPr>
        <w:t>2.如果响应文件通过邮寄递交，供应商应将响应文件用内、外两层封套密封。</w:t>
      </w:r>
    </w:p>
    <w:p w14:paraId="49A79101">
      <w:pPr>
        <w:snapToGrid w:val="0"/>
        <w:spacing w:line="400" w:lineRule="exact"/>
        <w:ind w:firstLine="480" w:firstLineChars="200"/>
        <w:rPr>
          <w:rFonts w:ascii="宋体" w:hAnsi="宋体"/>
          <w:sz w:val="24"/>
        </w:rPr>
      </w:pPr>
      <w:r>
        <w:rPr>
          <w:rFonts w:hint="eastAsia" w:ascii="宋体" w:hAnsi="宋体"/>
          <w:sz w:val="24"/>
        </w:rPr>
        <w:t>2.1内层封套的封装同 “1、”款规定。</w:t>
      </w:r>
    </w:p>
    <w:p w14:paraId="6AFB0D9D">
      <w:pPr>
        <w:snapToGrid w:val="0"/>
        <w:spacing w:line="400" w:lineRule="exact"/>
        <w:ind w:firstLine="480" w:firstLineChars="200"/>
        <w:rPr>
          <w:rFonts w:ascii="宋体" w:hAnsi="宋体"/>
          <w:sz w:val="24"/>
        </w:rPr>
      </w:pPr>
      <w:r>
        <w:rPr>
          <w:rFonts w:hint="eastAsia" w:ascii="宋体" w:hAnsi="宋体"/>
          <w:sz w:val="24"/>
        </w:rPr>
        <w:t>2.2外层封套装入“1、”款所述全部内封资料，并注明项目编号、项目名称、采购代理机构名称及地址。同时应写明供应商的名称、地址，以便将迟交的响应文件原封退还。</w:t>
      </w:r>
    </w:p>
    <w:p w14:paraId="48F34390">
      <w:pPr>
        <w:snapToGrid w:val="0"/>
        <w:spacing w:line="400" w:lineRule="exact"/>
        <w:ind w:firstLine="480" w:firstLineChars="200"/>
        <w:rPr>
          <w:rFonts w:ascii="宋体" w:hAnsi="宋体"/>
          <w:sz w:val="24"/>
          <w:szCs w:val="24"/>
        </w:rPr>
      </w:pPr>
      <w:r>
        <w:rPr>
          <w:rFonts w:hint="eastAsia" w:ascii="宋体" w:hAnsi="宋体"/>
          <w:sz w:val="24"/>
        </w:rPr>
        <w:t>3.如果未按上述规定进行密封，采购代理机构对响应文件误投、丢失或提前拆封不负责任。</w:t>
      </w:r>
    </w:p>
    <w:p w14:paraId="77177DEF">
      <w:pPr>
        <w:snapToGrid w:val="0"/>
        <w:spacing w:line="400" w:lineRule="exact"/>
        <w:ind w:firstLine="480" w:firstLineChars="200"/>
        <w:rPr>
          <w:rFonts w:ascii="宋体" w:hAnsi="宋体"/>
          <w:sz w:val="24"/>
          <w:szCs w:val="24"/>
        </w:rPr>
      </w:pPr>
      <w:r>
        <w:rPr>
          <w:rFonts w:hint="eastAsia" w:ascii="宋体" w:hAnsi="宋体"/>
          <w:sz w:val="24"/>
          <w:szCs w:val="24"/>
        </w:rPr>
        <w:t>（八）供应商参与人员</w:t>
      </w:r>
    </w:p>
    <w:p w14:paraId="459BEF4F">
      <w:pPr>
        <w:snapToGrid w:val="0"/>
        <w:spacing w:line="400" w:lineRule="exact"/>
        <w:ind w:firstLine="480" w:firstLineChars="200"/>
        <w:rPr>
          <w:rFonts w:ascii="宋体" w:hAnsi="宋体"/>
          <w:sz w:val="24"/>
          <w:szCs w:val="24"/>
        </w:rPr>
      </w:pPr>
      <w:r>
        <w:rPr>
          <w:rFonts w:hint="eastAsia" w:ascii="宋体" w:hAnsi="宋体"/>
          <w:sz w:val="24"/>
          <w:szCs w:val="24"/>
        </w:rPr>
        <w:t>各个供应商应当派1-2名代表参与磋商，至少1人应为法定代表人或具有法定代表人授权委托书的授权代表。</w:t>
      </w:r>
    </w:p>
    <w:p w14:paraId="1BB5A8A2">
      <w:pPr>
        <w:pStyle w:val="3"/>
        <w:spacing w:line="400" w:lineRule="exact"/>
        <w:rPr>
          <w:rFonts w:ascii="宋体" w:hAnsi="宋体"/>
          <w:sz w:val="24"/>
          <w:szCs w:val="24"/>
        </w:rPr>
      </w:pPr>
      <w:bookmarkStart w:id="85" w:name="_Toc513711182"/>
      <w:bookmarkStart w:id="86" w:name="_Toc8951"/>
      <w:r>
        <w:rPr>
          <w:rFonts w:hint="eastAsia" w:ascii="宋体" w:hAnsi="宋体"/>
          <w:sz w:val="24"/>
          <w:szCs w:val="24"/>
        </w:rPr>
        <w:t>四、成交供应商的确认和变更</w:t>
      </w:r>
      <w:bookmarkEnd w:id="85"/>
      <w:bookmarkEnd w:id="86"/>
    </w:p>
    <w:p w14:paraId="153FB3AC">
      <w:pPr>
        <w:snapToGrid w:val="0"/>
        <w:spacing w:line="400" w:lineRule="exact"/>
        <w:ind w:firstLine="480" w:firstLineChars="200"/>
        <w:rPr>
          <w:rFonts w:ascii="宋体" w:hAnsi="宋体"/>
          <w:sz w:val="24"/>
          <w:szCs w:val="24"/>
        </w:rPr>
      </w:pPr>
      <w:r>
        <w:rPr>
          <w:rFonts w:hint="eastAsia" w:ascii="宋体" w:hAnsi="宋体"/>
          <w:sz w:val="24"/>
          <w:szCs w:val="24"/>
        </w:rPr>
        <w:t>（一）成交供应商的确认</w:t>
      </w:r>
    </w:p>
    <w:p w14:paraId="7645EEF8">
      <w:pPr>
        <w:snapToGrid w:val="0"/>
        <w:spacing w:line="400" w:lineRule="exact"/>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D846C43">
      <w:pPr>
        <w:snapToGrid w:val="0"/>
        <w:spacing w:line="400" w:lineRule="exact"/>
        <w:ind w:firstLine="480" w:firstLineChars="200"/>
        <w:rPr>
          <w:rFonts w:ascii="宋体" w:hAnsi="宋体"/>
          <w:sz w:val="24"/>
          <w:szCs w:val="24"/>
        </w:rPr>
      </w:pPr>
      <w:r>
        <w:rPr>
          <w:rFonts w:hint="eastAsia" w:ascii="宋体" w:hAnsi="宋体"/>
          <w:sz w:val="24"/>
          <w:szCs w:val="24"/>
        </w:rPr>
        <w:t>（二）成交供应商的变更</w:t>
      </w:r>
    </w:p>
    <w:p w14:paraId="7C26227C">
      <w:pPr>
        <w:snapToGrid w:val="0"/>
        <w:spacing w:line="400" w:lineRule="exact"/>
        <w:ind w:firstLine="480" w:firstLineChars="200"/>
        <w:rPr>
          <w:rFonts w:ascii="宋体" w:hAnsi="宋体"/>
          <w:sz w:val="24"/>
          <w:szCs w:val="24"/>
        </w:rPr>
      </w:pPr>
      <w:r>
        <w:rPr>
          <w:rFonts w:hint="eastAsia" w:ascii="宋体" w:hAnsi="宋体"/>
          <w:sz w:val="24"/>
          <w:szCs w:val="24"/>
        </w:rPr>
        <w:t>1、若为下列情况之一的，成交供应商因不可抗力或者自身原因不能履行合同的，采购人可以确定排名其后一位的成交候选人为成交供应商：</w:t>
      </w:r>
    </w:p>
    <w:p w14:paraId="5CBB5031">
      <w:pPr>
        <w:snapToGrid w:val="0"/>
        <w:spacing w:line="400" w:lineRule="exact"/>
        <w:ind w:firstLine="480" w:firstLineChars="200"/>
        <w:rPr>
          <w:rFonts w:ascii="宋体" w:hAnsi="宋体"/>
          <w:sz w:val="24"/>
          <w:szCs w:val="24"/>
        </w:rPr>
      </w:pPr>
      <w:r>
        <w:rPr>
          <w:rFonts w:hint="eastAsia" w:ascii="宋体" w:hAnsi="宋体"/>
          <w:sz w:val="24"/>
          <w:szCs w:val="24"/>
        </w:rPr>
        <w:t>1.1拟成交金额在100万以下的，报价不超过前一名报价5%的成交候选人；</w:t>
      </w:r>
    </w:p>
    <w:p w14:paraId="7D93BD77">
      <w:pPr>
        <w:snapToGrid w:val="0"/>
        <w:spacing w:line="400" w:lineRule="exact"/>
        <w:ind w:firstLine="480" w:firstLineChars="200"/>
        <w:rPr>
          <w:rFonts w:ascii="宋体" w:hAnsi="宋体"/>
          <w:sz w:val="24"/>
          <w:szCs w:val="24"/>
        </w:rPr>
      </w:pPr>
      <w:r>
        <w:rPr>
          <w:rFonts w:hint="eastAsia" w:ascii="宋体" w:hAnsi="宋体"/>
          <w:sz w:val="24"/>
          <w:szCs w:val="24"/>
        </w:rPr>
        <w:t>1.2拟成交金额在100～200万的，报价不超过前一名报价4%的成交候选人；</w:t>
      </w:r>
    </w:p>
    <w:p w14:paraId="5D85882D">
      <w:pPr>
        <w:snapToGrid w:val="0"/>
        <w:spacing w:line="400" w:lineRule="exact"/>
        <w:ind w:firstLine="480" w:firstLineChars="200"/>
        <w:rPr>
          <w:rFonts w:ascii="宋体" w:hAnsi="宋体"/>
          <w:sz w:val="24"/>
          <w:szCs w:val="24"/>
        </w:rPr>
      </w:pPr>
      <w:r>
        <w:rPr>
          <w:rFonts w:hint="eastAsia" w:ascii="宋体" w:hAnsi="宋体"/>
          <w:sz w:val="24"/>
          <w:szCs w:val="24"/>
        </w:rPr>
        <w:t>1.3拟成交金额在200万以上的，报价不超过前一名报价3%的成交候选人；</w:t>
      </w:r>
    </w:p>
    <w:p w14:paraId="0F9C0028">
      <w:pPr>
        <w:snapToGrid w:val="0"/>
        <w:spacing w:line="400" w:lineRule="exact"/>
        <w:ind w:firstLine="480" w:firstLineChars="200"/>
        <w:rPr>
          <w:rFonts w:ascii="宋体" w:hAnsi="宋体"/>
          <w:sz w:val="24"/>
          <w:szCs w:val="24"/>
        </w:rPr>
      </w:pPr>
      <w:r>
        <w:rPr>
          <w:rFonts w:hint="eastAsia" w:ascii="宋体" w:hAnsi="宋体"/>
          <w:sz w:val="24"/>
          <w:szCs w:val="24"/>
        </w:rPr>
        <w:t>1.4采购人须按以上程序确认成交供应商，否则应重新组织采购。</w:t>
      </w:r>
    </w:p>
    <w:p w14:paraId="4C802D95">
      <w:pPr>
        <w:snapToGrid w:val="0"/>
        <w:spacing w:line="400" w:lineRule="exact"/>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2、成交供应商无充分理由放弃成交的，采购人将会同采购代理机构把相关情况报财政部门，财政部门将根据财政部十八号令第七十五条的规定对违规供应商进行处罚。</w:t>
      </w:r>
    </w:p>
    <w:p w14:paraId="1B4EB1D0">
      <w:pPr>
        <w:pStyle w:val="3"/>
        <w:spacing w:line="400" w:lineRule="exact"/>
        <w:rPr>
          <w:rFonts w:ascii="宋体" w:hAnsi="宋体"/>
          <w:sz w:val="24"/>
          <w:szCs w:val="24"/>
        </w:rPr>
      </w:pPr>
      <w:bookmarkStart w:id="87" w:name="_Toc102227321"/>
      <w:bookmarkStart w:id="88" w:name="_Toc342913395"/>
      <w:bookmarkStart w:id="89" w:name="_Toc13796"/>
      <w:bookmarkStart w:id="90" w:name="_Toc513711183"/>
      <w:r>
        <w:rPr>
          <w:rFonts w:hint="eastAsia" w:ascii="宋体" w:hAnsi="宋体"/>
          <w:sz w:val="24"/>
          <w:szCs w:val="24"/>
        </w:rPr>
        <w:t>五、成交通知</w:t>
      </w:r>
      <w:bookmarkEnd w:id="87"/>
      <w:bookmarkEnd w:id="88"/>
      <w:bookmarkEnd w:id="89"/>
      <w:bookmarkEnd w:id="90"/>
    </w:p>
    <w:p w14:paraId="77476CB9">
      <w:pPr>
        <w:spacing w:line="400" w:lineRule="exact"/>
        <w:ind w:firstLine="480" w:firstLineChars="200"/>
        <w:rPr>
          <w:rFonts w:ascii="宋体" w:hAnsi="宋体"/>
          <w:sz w:val="24"/>
          <w:szCs w:val="24"/>
        </w:rPr>
      </w:pPr>
      <w:r>
        <w:rPr>
          <w:rFonts w:hint="eastAsia" w:ascii="宋体" w:hAnsi="宋体"/>
          <w:sz w:val="24"/>
          <w:szCs w:val="24"/>
        </w:rPr>
        <w:t>（一）成交供应商确定后，采购代理机构将在重庆市政府采购网（</w:t>
      </w:r>
      <w:r>
        <w:fldChar w:fldCharType="begin"/>
      </w:r>
      <w:r>
        <w:instrText xml:space="preserve"> HYPERLINK "http://www.cqgp.gov.cn" </w:instrText>
      </w:r>
      <w:r>
        <w:fldChar w:fldCharType="separate"/>
      </w:r>
      <w:r>
        <w:rPr>
          <w:rFonts w:hint="eastAsia" w:ascii="宋体" w:hAnsi="宋体"/>
          <w:sz w:val="24"/>
          <w:szCs w:val="24"/>
        </w:rPr>
        <w:t>http://www.cqgp.gov.cn</w:t>
      </w:r>
      <w:r>
        <w:rPr>
          <w:rFonts w:hint="eastAsia" w:ascii="宋体" w:hAnsi="宋体"/>
          <w:sz w:val="24"/>
          <w:szCs w:val="24"/>
        </w:rPr>
        <w:fldChar w:fldCharType="end"/>
      </w:r>
      <w:r>
        <w:rPr>
          <w:rFonts w:hint="eastAsia" w:ascii="宋体" w:hAnsi="宋体"/>
          <w:sz w:val="24"/>
          <w:szCs w:val="24"/>
        </w:rPr>
        <w:t>）上发布成交结果公告。</w:t>
      </w:r>
    </w:p>
    <w:p w14:paraId="1BC70F57">
      <w:pPr>
        <w:spacing w:line="400" w:lineRule="exact"/>
        <w:ind w:firstLine="480" w:firstLineChars="200"/>
        <w:rPr>
          <w:rFonts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6211F0DB">
      <w:pPr>
        <w:spacing w:line="400" w:lineRule="exact"/>
        <w:ind w:firstLine="480" w:firstLineChars="200"/>
        <w:rPr>
          <w:rFonts w:ascii="宋体" w:hAnsi="宋体"/>
          <w:sz w:val="24"/>
          <w:szCs w:val="24"/>
        </w:rPr>
      </w:pPr>
      <w:r>
        <w:rPr>
          <w:rFonts w:hint="eastAsia" w:ascii="宋体" w:hAnsi="宋体"/>
          <w:sz w:val="24"/>
          <w:szCs w:val="24"/>
        </w:rPr>
        <w:t>（三）《成交通知书》将作为签订合同的依据。</w:t>
      </w:r>
    </w:p>
    <w:p w14:paraId="08D283A0">
      <w:pPr>
        <w:pStyle w:val="3"/>
        <w:spacing w:line="400" w:lineRule="exact"/>
        <w:rPr>
          <w:rFonts w:ascii="宋体" w:hAnsi="宋体"/>
          <w:sz w:val="24"/>
          <w:szCs w:val="24"/>
        </w:rPr>
      </w:pPr>
      <w:bookmarkStart w:id="91" w:name="_Toc27265"/>
      <w:bookmarkStart w:id="92" w:name="_Toc513711184"/>
      <w:r>
        <w:rPr>
          <w:rFonts w:hint="eastAsia" w:ascii="宋体" w:hAnsi="宋体"/>
          <w:sz w:val="24"/>
          <w:szCs w:val="24"/>
        </w:rPr>
        <w:t>六、关于质疑和投诉</w:t>
      </w:r>
      <w:bookmarkEnd w:id="91"/>
      <w:bookmarkEnd w:id="92"/>
    </w:p>
    <w:p w14:paraId="19B8AAF8">
      <w:pPr>
        <w:spacing w:line="400" w:lineRule="exact"/>
        <w:ind w:firstLine="480" w:firstLineChars="200"/>
        <w:rPr>
          <w:rFonts w:ascii="宋体" w:hAnsi="宋体"/>
          <w:sz w:val="24"/>
          <w:szCs w:val="24"/>
        </w:rPr>
      </w:pPr>
      <w:r>
        <w:rPr>
          <w:rFonts w:hint="eastAsia" w:ascii="宋体" w:hAnsi="宋体"/>
          <w:sz w:val="24"/>
          <w:szCs w:val="24"/>
        </w:rPr>
        <w:t>（一）质疑内容、时限</w:t>
      </w:r>
    </w:p>
    <w:p w14:paraId="6D03DEDD">
      <w:pPr>
        <w:spacing w:line="400" w:lineRule="exact"/>
        <w:ind w:firstLine="480" w:firstLineChars="200"/>
        <w:rPr>
          <w:rFonts w:ascii="宋体" w:hAnsi="宋体"/>
          <w:sz w:val="24"/>
        </w:rPr>
      </w:pPr>
      <w:r>
        <w:rPr>
          <w:rFonts w:hint="eastAsia" w:ascii="宋体" w:hAnsi="宋体"/>
          <w:sz w:val="24"/>
        </w:rPr>
        <w:t>1、供应商如对采购文件有疑问，必须以书面形式在采购公告期限届满之日起七个工作日内向采购人（或采购代理机构）要求澄清。</w:t>
      </w:r>
    </w:p>
    <w:p w14:paraId="1E4D535A">
      <w:pPr>
        <w:spacing w:line="400" w:lineRule="exact"/>
        <w:ind w:firstLine="480" w:firstLineChars="200"/>
        <w:rPr>
          <w:rFonts w:ascii="宋体" w:hAnsi="宋体"/>
          <w:sz w:val="24"/>
        </w:rPr>
      </w:pPr>
      <w:r>
        <w:rPr>
          <w:rFonts w:hint="eastAsia" w:ascii="宋体" w:hAnsi="宋体"/>
          <w:sz w:val="24"/>
        </w:rPr>
        <w:t>2、供应商对成交结果有异议的，应当在结果公告期限届满之日起七个工作日内以书面形式向采购人、采购代理机构提出质疑，并附相关证明材料。</w:t>
      </w:r>
    </w:p>
    <w:p w14:paraId="041EBB8C">
      <w:pPr>
        <w:spacing w:line="400" w:lineRule="exact"/>
        <w:ind w:firstLine="480" w:firstLineChars="200"/>
        <w:rPr>
          <w:rFonts w:ascii="宋体" w:hAnsi="宋体"/>
          <w:sz w:val="24"/>
        </w:rPr>
      </w:pPr>
      <w:r>
        <w:rPr>
          <w:rFonts w:hint="eastAsia" w:ascii="宋体" w:hAnsi="宋体"/>
          <w:sz w:val="24"/>
        </w:rPr>
        <w:t>3、供应商对竞争性磋商文件中供应商特定资格条件、技术质量和商务要求、评审标准及评审细则有异议的，应主要向采购人提出质疑，其他问题可向采购代理机构提出质疑。</w:t>
      </w:r>
    </w:p>
    <w:p w14:paraId="1E1438B8">
      <w:pPr>
        <w:spacing w:line="400" w:lineRule="exact"/>
        <w:ind w:firstLine="480" w:firstLineChars="200"/>
        <w:rPr>
          <w:rFonts w:ascii="宋体" w:hAnsi="宋体"/>
          <w:sz w:val="24"/>
        </w:rPr>
      </w:pPr>
      <w:r>
        <w:rPr>
          <w:rFonts w:hint="eastAsia" w:ascii="宋体" w:hAnsi="宋体"/>
          <w:sz w:val="24"/>
        </w:rPr>
        <w:t>（二）接收质疑函的方式</w:t>
      </w:r>
    </w:p>
    <w:p w14:paraId="6DCB2574">
      <w:pPr>
        <w:spacing w:line="400" w:lineRule="exact"/>
        <w:ind w:firstLine="480" w:firstLineChars="200"/>
        <w:rPr>
          <w:rFonts w:ascii="宋体" w:hAnsi="宋体"/>
          <w:sz w:val="24"/>
        </w:rPr>
      </w:pPr>
      <w:r>
        <w:rPr>
          <w:rFonts w:hint="eastAsia" w:ascii="宋体" w:hAnsi="宋体"/>
          <w:sz w:val="24"/>
        </w:rPr>
        <w:t>质疑供应商应委派授权代表持供应商出具的授权委托书及被委托人的身份证明及加盖供应商的书面质疑函至采购代理机构递交质疑函。联合体投标的，质疑函应由组成联合体的所有供应商共同提出。供应商应在法定质疑期内一次性提出针对同一采购程序环节的质疑。</w:t>
      </w:r>
    </w:p>
    <w:p w14:paraId="75DE55AA">
      <w:pPr>
        <w:snapToGrid w:val="0"/>
        <w:spacing w:line="400" w:lineRule="exact"/>
        <w:ind w:firstLine="480" w:firstLineChars="200"/>
        <w:rPr>
          <w:rFonts w:ascii="宋体" w:hAnsi="宋体" w:cs="仿宋"/>
          <w:sz w:val="24"/>
          <w:szCs w:val="24"/>
        </w:rPr>
      </w:pPr>
      <w:r>
        <w:rPr>
          <w:rFonts w:hint="eastAsia" w:ascii="宋体" w:hAnsi="宋体" w:cs="仿宋"/>
          <w:sz w:val="24"/>
          <w:szCs w:val="24"/>
        </w:rPr>
        <w:t>（三）联系部门、电话及地址</w:t>
      </w:r>
    </w:p>
    <w:p w14:paraId="00E26FE5">
      <w:pPr>
        <w:snapToGrid w:val="0"/>
        <w:spacing w:line="380" w:lineRule="exact"/>
        <w:ind w:firstLine="480" w:firstLineChars="200"/>
        <w:rPr>
          <w:rFonts w:ascii="宋体" w:hAnsi="宋体"/>
          <w:sz w:val="24"/>
          <w:szCs w:val="24"/>
        </w:rPr>
      </w:pPr>
      <w:r>
        <w:rPr>
          <w:rFonts w:hint="eastAsia" w:ascii="宋体" w:hAnsi="宋体"/>
          <w:sz w:val="24"/>
          <w:szCs w:val="24"/>
        </w:rPr>
        <w:t xml:space="preserve">采购人：重庆市体育局  </w:t>
      </w:r>
    </w:p>
    <w:p w14:paraId="653F7434">
      <w:pPr>
        <w:snapToGrid w:val="0"/>
        <w:spacing w:line="380" w:lineRule="exact"/>
        <w:ind w:firstLine="480" w:firstLineChars="200"/>
        <w:rPr>
          <w:rFonts w:ascii="宋体" w:hAnsi="宋体"/>
          <w:sz w:val="24"/>
          <w:szCs w:val="24"/>
        </w:rPr>
      </w:pPr>
      <w:r>
        <w:rPr>
          <w:rFonts w:hint="eastAsia" w:ascii="宋体" w:hAnsi="宋体"/>
          <w:sz w:val="24"/>
          <w:szCs w:val="24"/>
        </w:rPr>
        <w:t>联系人：曾老师</w:t>
      </w:r>
    </w:p>
    <w:p w14:paraId="0FC4DE4C">
      <w:pPr>
        <w:snapToGrid w:val="0"/>
        <w:spacing w:line="380" w:lineRule="exact"/>
        <w:ind w:firstLine="480" w:firstLineChars="200"/>
        <w:rPr>
          <w:rFonts w:ascii="宋体" w:hAnsi="宋体"/>
          <w:sz w:val="24"/>
          <w:szCs w:val="24"/>
        </w:rPr>
      </w:pPr>
      <w:r>
        <w:rPr>
          <w:rFonts w:hint="eastAsia" w:ascii="宋体" w:hAnsi="宋体"/>
          <w:sz w:val="24"/>
          <w:szCs w:val="24"/>
        </w:rPr>
        <w:t>电  话：（023）61665187</w:t>
      </w:r>
    </w:p>
    <w:p w14:paraId="2FAB3D88">
      <w:pPr>
        <w:snapToGrid w:val="0"/>
        <w:spacing w:line="380" w:lineRule="exact"/>
        <w:ind w:firstLine="480" w:firstLineChars="200"/>
        <w:rPr>
          <w:rFonts w:ascii="宋体" w:hAnsi="宋体"/>
          <w:sz w:val="24"/>
          <w:szCs w:val="24"/>
        </w:rPr>
      </w:pPr>
      <w:r>
        <w:rPr>
          <w:rFonts w:hint="eastAsia" w:ascii="宋体" w:hAnsi="宋体"/>
          <w:sz w:val="24"/>
          <w:szCs w:val="24"/>
        </w:rPr>
        <w:t xml:space="preserve">地  址：渝中区体育村33号 </w:t>
      </w:r>
    </w:p>
    <w:p w14:paraId="706998A8">
      <w:pPr>
        <w:snapToGrid w:val="0"/>
        <w:spacing w:line="380" w:lineRule="exact"/>
        <w:ind w:firstLine="480" w:firstLineChars="200"/>
        <w:rPr>
          <w:rFonts w:ascii="宋体" w:hAnsi="宋体"/>
          <w:sz w:val="24"/>
          <w:szCs w:val="24"/>
        </w:rPr>
      </w:pPr>
      <w:r>
        <w:rPr>
          <w:rFonts w:hint="eastAsia" w:ascii="宋体" w:hAnsi="宋体"/>
          <w:sz w:val="24"/>
          <w:szCs w:val="24"/>
        </w:rPr>
        <w:t>采购代理机构：达华工程管理（集团）有限公司重庆项目管理分公司</w:t>
      </w:r>
    </w:p>
    <w:p w14:paraId="52E709E0">
      <w:pPr>
        <w:snapToGrid w:val="0"/>
        <w:spacing w:line="380" w:lineRule="exact"/>
        <w:ind w:firstLine="480" w:firstLineChars="200"/>
        <w:rPr>
          <w:rFonts w:ascii="宋体" w:hAnsi="宋体"/>
          <w:sz w:val="24"/>
          <w:szCs w:val="24"/>
        </w:rPr>
      </w:pPr>
      <w:r>
        <w:rPr>
          <w:rFonts w:hint="eastAsia" w:ascii="宋体" w:hAnsi="宋体"/>
          <w:sz w:val="24"/>
          <w:szCs w:val="24"/>
        </w:rPr>
        <w:t>联系人：陈老师</w:t>
      </w:r>
    </w:p>
    <w:p w14:paraId="46D82274">
      <w:pPr>
        <w:snapToGrid w:val="0"/>
        <w:spacing w:line="380" w:lineRule="exact"/>
        <w:ind w:firstLine="480" w:firstLineChars="200"/>
        <w:rPr>
          <w:rFonts w:ascii="宋体" w:hAnsi="宋体"/>
          <w:sz w:val="24"/>
          <w:szCs w:val="24"/>
        </w:rPr>
      </w:pPr>
      <w:r>
        <w:rPr>
          <w:rFonts w:hint="eastAsia" w:ascii="宋体" w:hAnsi="宋体"/>
          <w:sz w:val="24"/>
          <w:szCs w:val="24"/>
        </w:rPr>
        <w:t>电  话：（023）67700150</w:t>
      </w:r>
    </w:p>
    <w:p w14:paraId="28F97D49">
      <w:pPr>
        <w:snapToGrid w:val="0"/>
        <w:spacing w:line="380" w:lineRule="exact"/>
        <w:ind w:firstLine="480" w:firstLineChars="200"/>
        <w:rPr>
          <w:rFonts w:ascii="宋体" w:hAnsi="宋体"/>
          <w:sz w:val="24"/>
          <w:szCs w:val="24"/>
        </w:rPr>
      </w:pPr>
      <w:r>
        <w:rPr>
          <w:rFonts w:hint="eastAsia" w:ascii="宋体" w:hAnsi="宋体"/>
          <w:sz w:val="24"/>
          <w:szCs w:val="24"/>
        </w:rPr>
        <w:t>传  真：（023）67700150</w:t>
      </w:r>
    </w:p>
    <w:p w14:paraId="784D288C">
      <w:pPr>
        <w:snapToGrid w:val="0"/>
        <w:spacing w:line="380" w:lineRule="exact"/>
        <w:ind w:firstLine="480" w:firstLineChars="200"/>
        <w:rPr>
          <w:rFonts w:ascii="宋体" w:hAnsi="宋体"/>
          <w:sz w:val="24"/>
          <w:szCs w:val="24"/>
        </w:rPr>
      </w:pPr>
      <w:r>
        <w:rPr>
          <w:rFonts w:hint="eastAsia" w:ascii="宋体" w:hAnsi="宋体"/>
          <w:sz w:val="24"/>
          <w:szCs w:val="24"/>
        </w:rPr>
        <w:t>地  址：重庆市渝北区新溉大道中渝国宾城8栋1单元10-3</w:t>
      </w:r>
    </w:p>
    <w:p w14:paraId="18D5F9E6">
      <w:pPr>
        <w:spacing w:line="400" w:lineRule="exact"/>
        <w:ind w:firstLine="480" w:firstLineChars="200"/>
        <w:rPr>
          <w:rFonts w:ascii="宋体" w:hAnsi="宋体"/>
          <w:sz w:val="24"/>
          <w:szCs w:val="24"/>
        </w:rPr>
      </w:pPr>
      <w:r>
        <w:rPr>
          <w:rFonts w:hint="eastAsia" w:ascii="宋体" w:hAnsi="宋体"/>
          <w:sz w:val="24"/>
          <w:szCs w:val="24"/>
        </w:rPr>
        <w:t>（四）质疑答复</w:t>
      </w:r>
    </w:p>
    <w:p w14:paraId="01DFDA55">
      <w:pPr>
        <w:spacing w:line="400" w:lineRule="exact"/>
        <w:ind w:firstLine="480" w:firstLineChars="200"/>
        <w:rPr>
          <w:rFonts w:ascii="宋体" w:hAnsi="宋体"/>
          <w:sz w:val="24"/>
          <w:szCs w:val="24"/>
        </w:rPr>
      </w:pPr>
      <w:r>
        <w:rPr>
          <w:rFonts w:hint="eastAsia" w:ascii="宋体" w:hAnsi="宋体"/>
          <w:sz w:val="24"/>
        </w:rPr>
        <w:t>采购人、采购代理机构在收到供应商书面质疑后七个工作日内，对质疑内容作出答复</w:t>
      </w:r>
      <w:r>
        <w:rPr>
          <w:rFonts w:hint="eastAsia" w:ascii="宋体" w:hAnsi="宋体"/>
          <w:sz w:val="24"/>
          <w:szCs w:val="24"/>
        </w:rPr>
        <w:t>。</w:t>
      </w:r>
    </w:p>
    <w:p w14:paraId="7EC0388F">
      <w:pPr>
        <w:spacing w:line="400" w:lineRule="exact"/>
        <w:rPr>
          <w:rFonts w:ascii="宋体" w:hAnsi="宋体"/>
          <w:sz w:val="24"/>
          <w:szCs w:val="24"/>
        </w:rPr>
      </w:pPr>
      <w:r>
        <w:rPr>
          <w:rFonts w:hint="eastAsia" w:ascii="宋体" w:hAnsi="宋体"/>
          <w:sz w:val="24"/>
          <w:szCs w:val="24"/>
        </w:rPr>
        <w:t xml:space="preserve">   （五）不予受理或暂缓受理</w:t>
      </w:r>
    </w:p>
    <w:p w14:paraId="65F07AB6">
      <w:pPr>
        <w:spacing w:line="400" w:lineRule="exact"/>
        <w:ind w:firstLine="480" w:firstLineChars="200"/>
        <w:rPr>
          <w:rFonts w:ascii="宋体" w:hAnsi="宋体"/>
          <w:sz w:val="24"/>
          <w:szCs w:val="24"/>
        </w:rPr>
      </w:pPr>
      <w:r>
        <w:rPr>
          <w:rFonts w:hint="eastAsia" w:ascii="宋体" w:hAnsi="宋体"/>
          <w:sz w:val="24"/>
          <w:szCs w:val="24"/>
        </w:rPr>
        <w:t>1、质疑有下列情形之一的，不予受理：</w:t>
      </w:r>
    </w:p>
    <w:p w14:paraId="5C105887">
      <w:pPr>
        <w:spacing w:line="400" w:lineRule="exact"/>
        <w:ind w:firstLine="480" w:firstLineChars="200"/>
        <w:rPr>
          <w:rFonts w:ascii="宋体" w:hAnsi="宋体"/>
          <w:sz w:val="24"/>
          <w:szCs w:val="24"/>
        </w:rPr>
      </w:pPr>
      <w:r>
        <w:rPr>
          <w:rFonts w:hint="eastAsia" w:ascii="宋体" w:hAnsi="宋体"/>
          <w:sz w:val="24"/>
          <w:szCs w:val="24"/>
        </w:rPr>
        <w:t>1.1质疑供应商参与了磋商活动后，再对竞争性磋商文件内容提出质疑的；</w:t>
      </w:r>
    </w:p>
    <w:p w14:paraId="069895E4">
      <w:pPr>
        <w:spacing w:line="400" w:lineRule="exact"/>
        <w:ind w:firstLine="480" w:firstLineChars="200"/>
        <w:rPr>
          <w:rFonts w:ascii="宋体" w:hAnsi="宋体"/>
          <w:sz w:val="24"/>
          <w:szCs w:val="24"/>
        </w:rPr>
      </w:pPr>
      <w:r>
        <w:rPr>
          <w:rFonts w:hint="eastAsia" w:ascii="宋体" w:hAnsi="宋体"/>
          <w:sz w:val="24"/>
          <w:szCs w:val="24"/>
        </w:rPr>
        <w:t>1.2质疑超过有效期的；</w:t>
      </w:r>
    </w:p>
    <w:p w14:paraId="642AFA8F">
      <w:pPr>
        <w:spacing w:line="400" w:lineRule="exact"/>
        <w:ind w:firstLine="480" w:firstLineChars="200"/>
        <w:rPr>
          <w:rFonts w:ascii="宋体" w:hAnsi="宋体"/>
          <w:sz w:val="24"/>
          <w:szCs w:val="24"/>
        </w:rPr>
      </w:pPr>
      <w:r>
        <w:rPr>
          <w:rFonts w:hint="eastAsia" w:ascii="宋体" w:hAnsi="宋体"/>
          <w:sz w:val="24"/>
          <w:szCs w:val="24"/>
        </w:rPr>
        <w:t>1.3对同一事项重复质疑的。</w:t>
      </w:r>
    </w:p>
    <w:p w14:paraId="47E96213">
      <w:pPr>
        <w:spacing w:line="400" w:lineRule="exact"/>
        <w:ind w:firstLine="480" w:firstLineChars="200"/>
        <w:rPr>
          <w:rFonts w:ascii="宋体" w:hAnsi="宋体"/>
          <w:sz w:val="24"/>
          <w:szCs w:val="24"/>
        </w:rPr>
      </w:pPr>
      <w:r>
        <w:rPr>
          <w:rFonts w:hint="eastAsia" w:ascii="宋体" w:hAnsi="宋体"/>
          <w:sz w:val="24"/>
          <w:szCs w:val="24"/>
        </w:rPr>
        <w:t>2、质疑有下列情形之一的，应暂不受理并告知供应商补充材料。供应商及时补充材料的，应予受理；逾期未补充的，不予受理：</w:t>
      </w:r>
    </w:p>
    <w:p w14:paraId="591E0731">
      <w:pPr>
        <w:spacing w:line="400" w:lineRule="exact"/>
        <w:ind w:firstLine="480" w:firstLineChars="200"/>
        <w:rPr>
          <w:rFonts w:ascii="宋体" w:hAnsi="宋体"/>
          <w:sz w:val="24"/>
          <w:szCs w:val="24"/>
        </w:rPr>
      </w:pPr>
      <w:r>
        <w:rPr>
          <w:rFonts w:hint="eastAsia" w:ascii="宋体" w:hAnsi="宋体"/>
          <w:sz w:val="24"/>
          <w:szCs w:val="24"/>
        </w:rPr>
        <w:t>2.1质疑书格式和内容不符合国家或重庆市相关规定的；</w:t>
      </w:r>
    </w:p>
    <w:p w14:paraId="5599E177">
      <w:pPr>
        <w:spacing w:line="400" w:lineRule="exact"/>
        <w:ind w:firstLine="480" w:firstLineChars="200"/>
        <w:rPr>
          <w:rFonts w:ascii="宋体" w:hAnsi="宋体"/>
          <w:sz w:val="24"/>
          <w:szCs w:val="24"/>
        </w:rPr>
      </w:pPr>
      <w:r>
        <w:rPr>
          <w:rFonts w:hint="eastAsia" w:ascii="宋体" w:hAnsi="宋体"/>
          <w:sz w:val="24"/>
          <w:szCs w:val="24"/>
        </w:rPr>
        <w:t>2.2质疑书提供的依据或证明材料不全的；</w:t>
      </w:r>
    </w:p>
    <w:p w14:paraId="6B1E807F">
      <w:pPr>
        <w:spacing w:line="400" w:lineRule="exact"/>
        <w:ind w:firstLine="480" w:firstLineChars="200"/>
        <w:rPr>
          <w:rFonts w:ascii="宋体" w:hAnsi="宋体"/>
          <w:sz w:val="24"/>
          <w:szCs w:val="24"/>
        </w:rPr>
      </w:pPr>
      <w:r>
        <w:rPr>
          <w:rFonts w:hint="eastAsia" w:ascii="宋体" w:hAnsi="宋体"/>
          <w:sz w:val="24"/>
          <w:szCs w:val="24"/>
        </w:rPr>
        <w:t>2.3质疑书副本数量不足的。</w:t>
      </w:r>
    </w:p>
    <w:p w14:paraId="79C1F05F">
      <w:pPr>
        <w:spacing w:line="400" w:lineRule="exact"/>
        <w:ind w:firstLine="360" w:firstLineChars="150"/>
        <w:rPr>
          <w:rFonts w:ascii="宋体" w:hAnsi="宋体"/>
          <w:sz w:val="24"/>
          <w:szCs w:val="24"/>
        </w:rPr>
      </w:pPr>
      <w:r>
        <w:rPr>
          <w:rFonts w:hint="eastAsia" w:ascii="宋体" w:hAnsi="宋体"/>
          <w:sz w:val="24"/>
          <w:szCs w:val="24"/>
        </w:rPr>
        <w:t>（六）投诉</w:t>
      </w:r>
    </w:p>
    <w:p w14:paraId="390939C9">
      <w:pPr>
        <w:spacing w:line="400" w:lineRule="exact"/>
        <w:ind w:right="12" w:firstLine="480"/>
        <w:rPr>
          <w:rFonts w:ascii="宋体" w:hAnsi="宋体"/>
          <w:sz w:val="24"/>
        </w:rPr>
      </w:pPr>
      <w:r>
        <w:rPr>
          <w:rFonts w:hint="eastAsia" w:ascii="宋体" w:hAnsi="宋体"/>
          <w:sz w:val="24"/>
        </w:rPr>
        <w:t>1、供应商对采购人、采购代理机构的答复不满意，或者采购人、采购代理机构未在规定时间内答复的，可在答复期满后十五个工作日内按有关规定，向同级财政部门投诉。</w:t>
      </w:r>
    </w:p>
    <w:p w14:paraId="065BFF93">
      <w:pPr>
        <w:spacing w:line="400" w:lineRule="exact"/>
        <w:ind w:right="12" w:firstLine="480"/>
        <w:rPr>
          <w:rFonts w:ascii="宋体" w:hAnsi="宋体"/>
          <w:sz w:val="24"/>
        </w:rPr>
      </w:pPr>
      <w:r>
        <w:rPr>
          <w:rFonts w:hint="eastAsia" w:ascii="宋体" w:hAnsi="宋体"/>
          <w:sz w:val="24"/>
        </w:rPr>
        <w:t>2、在提出投诉时，应附送相关证明材料。投诉书及证明材料为外文的，应同时提供其中文译本；中文与外文意思不一致的，以中文为准。</w:t>
      </w:r>
    </w:p>
    <w:p w14:paraId="4B86526C">
      <w:pPr>
        <w:spacing w:line="400" w:lineRule="exact"/>
        <w:ind w:firstLine="480" w:firstLineChars="200"/>
        <w:rPr>
          <w:rFonts w:ascii="宋体" w:hAnsi="宋体"/>
          <w:sz w:val="24"/>
          <w:szCs w:val="24"/>
        </w:rPr>
      </w:pPr>
      <w:r>
        <w:rPr>
          <w:rFonts w:hint="eastAsia" w:ascii="宋体" w:hAnsi="宋体"/>
          <w:sz w:val="24"/>
        </w:rPr>
        <w:t>3、在确定受理投诉后，财政部门自受理投诉之日起三十个工作日内（</w:t>
      </w:r>
      <w:r>
        <w:rPr>
          <w:rFonts w:ascii="宋体" w:hAnsi="宋体"/>
          <w:sz w:val="24"/>
        </w:rPr>
        <w:t>进行调查取证或者组织质证</w:t>
      </w:r>
      <w:r>
        <w:rPr>
          <w:rFonts w:hint="eastAsia" w:ascii="宋体" w:hAnsi="宋体"/>
          <w:sz w:val="24"/>
        </w:rPr>
        <w:t>时间除外）对投诉事项做出处理决定，并将投诉处理决定书送达投诉人、被投诉人和其他与投诉处理决定有利害关系的政府采购相关当事人，同时在重庆市政府采购网公告投诉处理决定书</w:t>
      </w:r>
      <w:r>
        <w:rPr>
          <w:rFonts w:hint="eastAsia" w:ascii="宋体" w:hAnsi="宋体"/>
          <w:sz w:val="24"/>
          <w:szCs w:val="24"/>
        </w:rPr>
        <w:t>。</w:t>
      </w:r>
    </w:p>
    <w:p w14:paraId="3D5C94FB">
      <w:pPr>
        <w:pStyle w:val="3"/>
        <w:spacing w:line="400" w:lineRule="exact"/>
        <w:rPr>
          <w:rFonts w:ascii="宋体" w:hAnsi="宋体"/>
          <w:sz w:val="24"/>
          <w:szCs w:val="24"/>
        </w:rPr>
      </w:pPr>
      <w:bookmarkStart w:id="93" w:name="_Toc18606"/>
      <w:bookmarkStart w:id="94" w:name="_Toc513711185"/>
      <w:r>
        <w:rPr>
          <w:rFonts w:hint="eastAsia" w:ascii="宋体" w:hAnsi="宋体"/>
          <w:sz w:val="24"/>
          <w:szCs w:val="24"/>
        </w:rPr>
        <w:t>七、采购代理服务费</w:t>
      </w:r>
      <w:bookmarkEnd w:id="93"/>
      <w:bookmarkEnd w:id="94"/>
    </w:p>
    <w:p w14:paraId="049D64C4">
      <w:pPr>
        <w:spacing w:line="400" w:lineRule="exact"/>
        <w:ind w:firstLine="480" w:firstLineChars="200"/>
        <w:rPr>
          <w:rFonts w:ascii="宋体" w:hAnsi="宋体" w:cs="仿宋"/>
          <w:b/>
          <w:sz w:val="24"/>
        </w:rPr>
      </w:pPr>
      <w:r>
        <w:rPr>
          <w:rFonts w:hint="eastAsia" w:ascii="宋体" w:hAnsi="宋体" w:cs="仿宋"/>
          <w:sz w:val="24"/>
        </w:rPr>
        <w:t>（一）供应商成交后向采购代理机构缴纳采购代理服务费，采购代理服务费的收取标准按照以下工程类标准执行: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42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40393E3F">
            <w:pPr>
              <w:spacing w:line="240" w:lineRule="atLeast"/>
              <w:jc w:val="right"/>
              <w:rPr>
                <w:rFonts w:ascii="宋体" w:hAnsi="宋体" w:cs="仿宋"/>
                <w:sz w:val="21"/>
                <w:szCs w:val="21"/>
              </w:rPr>
            </w:pPr>
            <w:r>
              <w:rPr>
                <w:rFonts w:ascii="宋体" w:hAnsi="宋体" w:cs="仿宋"/>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3175" t="3175" r="3810" b="381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z75g9YAAAAIAQAADwAAAAAAAAABACAAAAAiAAAAZHJzL2Rvd25yZXYueG1sUEsBAhQA&#10;FAAAAAgAh07iQG+brXX0AQAA8AMAAA4AAAAAAAAAAQAgAAAAJQEAAGRycy9lMm9Eb2MueG1sUEsF&#10;BgAAAAAGAAYAWQEAAIsFAAAAAA==&#10;">
                      <v:fill on="f" focussize="0,0"/>
                      <v:stroke color="#000000" joinstyle="round"/>
                      <v:imagedata o:title=""/>
                      <o:lock v:ext="edit" aspectratio="f"/>
                    </v:line>
                  </w:pict>
                </mc:Fallback>
              </mc:AlternateContent>
            </w:r>
            <w:r>
              <w:rPr>
                <w:rFonts w:hint="eastAsia" w:ascii="宋体" w:hAnsi="宋体" w:cs="仿宋"/>
                <w:sz w:val="21"/>
                <w:szCs w:val="21"/>
              </w:rPr>
              <w:t>招标类型</w:t>
            </w:r>
          </w:p>
          <w:p w14:paraId="21DD1106">
            <w:pPr>
              <w:spacing w:line="240" w:lineRule="atLeast"/>
              <w:rPr>
                <w:rFonts w:ascii="宋体" w:hAnsi="宋体" w:cs="仿宋"/>
                <w:sz w:val="21"/>
                <w:szCs w:val="21"/>
              </w:rPr>
            </w:pPr>
            <w:r>
              <w:rPr>
                <w:rFonts w:hint="eastAsia" w:ascii="宋体" w:hAnsi="宋体" w:cs="仿宋"/>
                <w:sz w:val="21"/>
                <w:szCs w:val="21"/>
              </w:rPr>
              <w:t>中标金额（万元）</w:t>
            </w:r>
          </w:p>
        </w:tc>
        <w:tc>
          <w:tcPr>
            <w:tcW w:w="2273" w:type="dxa"/>
            <w:vAlign w:val="center"/>
          </w:tcPr>
          <w:p w14:paraId="539894B8">
            <w:pPr>
              <w:spacing w:line="240" w:lineRule="atLeast"/>
              <w:jc w:val="center"/>
              <w:rPr>
                <w:rFonts w:ascii="宋体" w:hAnsi="宋体" w:cs="仿宋"/>
                <w:sz w:val="21"/>
                <w:szCs w:val="21"/>
              </w:rPr>
            </w:pPr>
            <w:r>
              <w:rPr>
                <w:rFonts w:hint="eastAsia" w:ascii="宋体" w:hAnsi="宋体" w:cs="仿宋"/>
                <w:sz w:val="21"/>
                <w:szCs w:val="21"/>
              </w:rPr>
              <w:t>货物招标</w:t>
            </w:r>
          </w:p>
        </w:tc>
        <w:tc>
          <w:tcPr>
            <w:tcW w:w="2273" w:type="dxa"/>
            <w:vAlign w:val="center"/>
          </w:tcPr>
          <w:p w14:paraId="7ED0033F">
            <w:pPr>
              <w:spacing w:line="240" w:lineRule="atLeast"/>
              <w:jc w:val="center"/>
              <w:rPr>
                <w:rFonts w:ascii="宋体" w:hAnsi="宋体" w:cs="仿宋"/>
                <w:sz w:val="21"/>
                <w:szCs w:val="21"/>
              </w:rPr>
            </w:pPr>
            <w:r>
              <w:rPr>
                <w:rFonts w:hint="eastAsia" w:ascii="宋体" w:hAnsi="宋体" w:cs="仿宋"/>
                <w:sz w:val="21"/>
                <w:szCs w:val="21"/>
              </w:rPr>
              <w:t>服务招标</w:t>
            </w:r>
          </w:p>
        </w:tc>
        <w:tc>
          <w:tcPr>
            <w:tcW w:w="2272" w:type="dxa"/>
            <w:vAlign w:val="center"/>
          </w:tcPr>
          <w:p w14:paraId="25C119D0">
            <w:pPr>
              <w:pStyle w:val="18"/>
              <w:widowControl w:val="0"/>
              <w:pBdr>
                <w:left w:val="none" w:color="auto" w:sz="0" w:space="0"/>
                <w:right w:val="none" w:color="auto" w:sz="0" w:space="0"/>
              </w:pBdr>
              <w:spacing w:beforeAutospacing="0" w:afterAutospacing="0" w:line="240" w:lineRule="atLeast"/>
              <w:rPr>
                <w:rFonts w:cs="仿宋"/>
                <w:kern w:val="2"/>
                <w:sz w:val="21"/>
                <w:szCs w:val="21"/>
              </w:rPr>
            </w:pPr>
            <w:r>
              <w:rPr>
                <w:rFonts w:hint="eastAsia" w:cs="仿宋"/>
                <w:kern w:val="2"/>
                <w:sz w:val="21"/>
                <w:szCs w:val="21"/>
              </w:rPr>
              <w:t>工程招标</w:t>
            </w:r>
          </w:p>
        </w:tc>
      </w:tr>
      <w:tr w14:paraId="32F0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356CE50">
            <w:pPr>
              <w:spacing w:line="240" w:lineRule="atLeast"/>
              <w:jc w:val="center"/>
              <w:rPr>
                <w:rFonts w:ascii="宋体" w:hAnsi="宋体" w:cs="仿宋"/>
                <w:sz w:val="21"/>
                <w:szCs w:val="21"/>
              </w:rPr>
            </w:pPr>
            <w:r>
              <w:rPr>
                <w:rFonts w:hint="eastAsia" w:ascii="宋体" w:hAnsi="宋体" w:cs="仿宋"/>
                <w:sz w:val="21"/>
                <w:szCs w:val="21"/>
              </w:rPr>
              <w:t>100以下</w:t>
            </w:r>
          </w:p>
        </w:tc>
        <w:tc>
          <w:tcPr>
            <w:tcW w:w="2273" w:type="dxa"/>
            <w:vAlign w:val="center"/>
          </w:tcPr>
          <w:p w14:paraId="3D61235D">
            <w:pPr>
              <w:spacing w:line="240" w:lineRule="atLeast"/>
              <w:jc w:val="center"/>
              <w:rPr>
                <w:rFonts w:ascii="宋体" w:hAnsi="宋体" w:cs="仿宋"/>
                <w:sz w:val="21"/>
                <w:szCs w:val="21"/>
              </w:rPr>
            </w:pPr>
            <w:r>
              <w:rPr>
                <w:rFonts w:hint="eastAsia" w:ascii="宋体" w:hAnsi="宋体" w:cs="仿宋"/>
                <w:sz w:val="21"/>
                <w:szCs w:val="21"/>
              </w:rPr>
              <w:t>1.5%</w:t>
            </w:r>
          </w:p>
        </w:tc>
        <w:tc>
          <w:tcPr>
            <w:tcW w:w="2273" w:type="dxa"/>
            <w:vAlign w:val="center"/>
          </w:tcPr>
          <w:p w14:paraId="62D463CA">
            <w:pPr>
              <w:spacing w:line="240" w:lineRule="atLeast"/>
              <w:jc w:val="center"/>
              <w:rPr>
                <w:rFonts w:ascii="宋体" w:hAnsi="宋体" w:cs="仿宋"/>
                <w:sz w:val="21"/>
                <w:szCs w:val="21"/>
              </w:rPr>
            </w:pPr>
            <w:r>
              <w:rPr>
                <w:rFonts w:hint="eastAsia" w:ascii="宋体" w:hAnsi="宋体" w:cs="仿宋"/>
                <w:sz w:val="21"/>
                <w:szCs w:val="21"/>
              </w:rPr>
              <w:t>1.5%</w:t>
            </w:r>
          </w:p>
        </w:tc>
        <w:tc>
          <w:tcPr>
            <w:tcW w:w="2272" w:type="dxa"/>
            <w:vAlign w:val="center"/>
          </w:tcPr>
          <w:p w14:paraId="68B4569C">
            <w:pPr>
              <w:spacing w:line="240" w:lineRule="atLeast"/>
              <w:jc w:val="center"/>
              <w:rPr>
                <w:rFonts w:ascii="宋体" w:hAnsi="宋体" w:cs="仿宋"/>
                <w:sz w:val="21"/>
                <w:szCs w:val="21"/>
              </w:rPr>
            </w:pPr>
            <w:r>
              <w:rPr>
                <w:rFonts w:hint="eastAsia" w:ascii="宋体" w:hAnsi="宋体" w:cs="仿宋"/>
                <w:sz w:val="21"/>
                <w:szCs w:val="21"/>
              </w:rPr>
              <w:t>1.0%</w:t>
            </w:r>
          </w:p>
        </w:tc>
      </w:tr>
      <w:tr w14:paraId="63D7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D8CC961">
            <w:pPr>
              <w:spacing w:line="240" w:lineRule="atLeast"/>
              <w:jc w:val="center"/>
              <w:rPr>
                <w:rFonts w:ascii="宋体" w:hAnsi="宋体" w:cs="仿宋"/>
                <w:sz w:val="21"/>
                <w:szCs w:val="21"/>
              </w:rPr>
            </w:pPr>
            <w:r>
              <w:rPr>
                <w:rFonts w:hint="eastAsia" w:ascii="宋体" w:hAnsi="宋体" w:cs="仿宋"/>
                <w:sz w:val="21"/>
                <w:szCs w:val="21"/>
              </w:rPr>
              <w:t>100-500</w:t>
            </w:r>
          </w:p>
        </w:tc>
        <w:tc>
          <w:tcPr>
            <w:tcW w:w="2273" w:type="dxa"/>
            <w:vAlign w:val="center"/>
          </w:tcPr>
          <w:p w14:paraId="4B809D8F">
            <w:pPr>
              <w:spacing w:line="240" w:lineRule="atLeast"/>
              <w:jc w:val="center"/>
              <w:rPr>
                <w:rFonts w:ascii="宋体" w:hAnsi="宋体" w:cs="仿宋"/>
                <w:sz w:val="21"/>
                <w:szCs w:val="21"/>
              </w:rPr>
            </w:pPr>
            <w:r>
              <w:rPr>
                <w:rFonts w:hint="eastAsia" w:ascii="宋体" w:hAnsi="宋体" w:cs="仿宋"/>
                <w:sz w:val="21"/>
                <w:szCs w:val="21"/>
              </w:rPr>
              <w:t>1.1%</w:t>
            </w:r>
          </w:p>
        </w:tc>
        <w:tc>
          <w:tcPr>
            <w:tcW w:w="2273" w:type="dxa"/>
            <w:vAlign w:val="center"/>
          </w:tcPr>
          <w:p w14:paraId="0DEE28A7">
            <w:pPr>
              <w:spacing w:line="240" w:lineRule="atLeast"/>
              <w:jc w:val="center"/>
              <w:rPr>
                <w:rFonts w:ascii="宋体" w:hAnsi="宋体" w:cs="仿宋"/>
                <w:sz w:val="21"/>
                <w:szCs w:val="21"/>
              </w:rPr>
            </w:pPr>
            <w:r>
              <w:rPr>
                <w:rFonts w:hint="eastAsia" w:ascii="宋体" w:hAnsi="宋体" w:cs="仿宋"/>
                <w:sz w:val="21"/>
                <w:szCs w:val="21"/>
              </w:rPr>
              <w:t>0.8%</w:t>
            </w:r>
          </w:p>
        </w:tc>
        <w:tc>
          <w:tcPr>
            <w:tcW w:w="2272" w:type="dxa"/>
            <w:vAlign w:val="center"/>
          </w:tcPr>
          <w:p w14:paraId="48B6AF26">
            <w:pPr>
              <w:spacing w:line="240" w:lineRule="atLeast"/>
              <w:jc w:val="center"/>
              <w:rPr>
                <w:rFonts w:ascii="宋体" w:hAnsi="宋体" w:cs="仿宋"/>
                <w:sz w:val="21"/>
                <w:szCs w:val="21"/>
              </w:rPr>
            </w:pPr>
            <w:r>
              <w:rPr>
                <w:rFonts w:hint="eastAsia" w:ascii="宋体" w:hAnsi="宋体" w:cs="仿宋"/>
                <w:sz w:val="21"/>
                <w:szCs w:val="21"/>
              </w:rPr>
              <w:t>0.7%</w:t>
            </w:r>
          </w:p>
        </w:tc>
      </w:tr>
      <w:tr w14:paraId="5995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DE56D9E">
            <w:pPr>
              <w:spacing w:line="240" w:lineRule="atLeast"/>
              <w:jc w:val="center"/>
              <w:rPr>
                <w:rFonts w:ascii="宋体" w:hAnsi="宋体" w:cs="仿宋"/>
                <w:sz w:val="21"/>
                <w:szCs w:val="21"/>
              </w:rPr>
            </w:pPr>
            <w:r>
              <w:rPr>
                <w:rFonts w:hint="eastAsia" w:ascii="宋体" w:hAnsi="宋体" w:cs="仿宋"/>
                <w:sz w:val="21"/>
                <w:szCs w:val="21"/>
              </w:rPr>
              <w:t>500-1000</w:t>
            </w:r>
          </w:p>
        </w:tc>
        <w:tc>
          <w:tcPr>
            <w:tcW w:w="2273" w:type="dxa"/>
            <w:vAlign w:val="center"/>
          </w:tcPr>
          <w:p w14:paraId="3DF7C5DA">
            <w:pPr>
              <w:spacing w:line="240" w:lineRule="atLeast"/>
              <w:jc w:val="center"/>
              <w:rPr>
                <w:rFonts w:ascii="宋体" w:hAnsi="宋体" w:cs="仿宋"/>
                <w:sz w:val="21"/>
                <w:szCs w:val="21"/>
              </w:rPr>
            </w:pPr>
            <w:r>
              <w:rPr>
                <w:rFonts w:hint="eastAsia" w:ascii="宋体" w:hAnsi="宋体" w:cs="仿宋"/>
                <w:sz w:val="21"/>
                <w:szCs w:val="21"/>
              </w:rPr>
              <w:t>0.8%</w:t>
            </w:r>
          </w:p>
        </w:tc>
        <w:tc>
          <w:tcPr>
            <w:tcW w:w="2273" w:type="dxa"/>
            <w:vAlign w:val="center"/>
          </w:tcPr>
          <w:p w14:paraId="07F8D7B5">
            <w:pPr>
              <w:spacing w:line="240" w:lineRule="atLeast"/>
              <w:jc w:val="center"/>
              <w:rPr>
                <w:rFonts w:ascii="宋体" w:hAnsi="宋体" w:cs="仿宋"/>
                <w:sz w:val="21"/>
                <w:szCs w:val="21"/>
              </w:rPr>
            </w:pPr>
            <w:r>
              <w:rPr>
                <w:rFonts w:hint="eastAsia" w:ascii="宋体" w:hAnsi="宋体" w:cs="仿宋"/>
                <w:sz w:val="21"/>
                <w:szCs w:val="21"/>
              </w:rPr>
              <w:t>0.45%</w:t>
            </w:r>
          </w:p>
        </w:tc>
        <w:tc>
          <w:tcPr>
            <w:tcW w:w="2272" w:type="dxa"/>
            <w:vAlign w:val="center"/>
          </w:tcPr>
          <w:p w14:paraId="09F4E26E">
            <w:pPr>
              <w:spacing w:line="240" w:lineRule="atLeast"/>
              <w:jc w:val="center"/>
              <w:rPr>
                <w:rFonts w:ascii="宋体" w:hAnsi="宋体" w:cs="仿宋"/>
                <w:sz w:val="21"/>
                <w:szCs w:val="21"/>
              </w:rPr>
            </w:pPr>
            <w:r>
              <w:rPr>
                <w:rFonts w:hint="eastAsia" w:ascii="宋体" w:hAnsi="宋体" w:cs="仿宋"/>
                <w:sz w:val="21"/>
                <w:szCs w:val="21"/>
              </w:rPr>
              <w:t>0.55%</w:t>
            </w:r>
          </w:p>
        </w:tc>
      </w:tr>
      <w:tr w14:paraId="7DCA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E2E4A41">
            <w:pPr>
              <w:spacing w:line="240" w:lineRule="atLeast"/>
              <w:jc w:val="center"/>
              <w:rPr>
                <w:rFonts w:ascii="宋体" w:hAnsi="宋体" w:cs="仿宋"/>
                <w:sz w:val="21"/>
                <w:szCs w:val="21"/>
              </w:rPr>
            </w:pPr>
            <w:r>
              <w:rPr>
                <w:rFonts w:hint="eastAsia" w:ascii="宋体" w:hAnsi="宋体" w:cs="仿宋"/>
                <w:sz w:val="21"/>
                <w:szCs w:val="21"/>
              </w:rPr>
              <w:t>1000-5000</w:t>
            </w:r>
          </w:p>
        </w:tc>
        <w:tc>
          <w:tcPr>
            <w:tcW w:w="2273" w:type="dxa"/>
            <w:vAlign w:val="center"/>
          </w:tcPr>
          <w:p w14:paraId="08DD45FF">
            <w:pPr>
              <w:spacing w:line="240" w:lineRule="atLeast"/>
              <w:jc w:val="center"/>
              <w:rPr>
                <w:rFonts w:ascii="宋体" w:hAnsi="宋体" w:cs="仿宋"/>
                <w:sz w:val="21"/>
                <w:szCs w:val="21"/>
              </w:rPr>
            </w:pPr>
            <w:r>
              <w:rPr>
                <w:rFonts w:hint="eastAsia" w:ascii="宋体" w:hAnsi="宋体" w:cs="仿宋"/>
                <w:sz w:val="21"/>
                <w:szCs w:val="21"/>
              </w:rPr>
              <w:t>0.5%</w:t>
            </w:r>
          </w:p>
        </w:tc>
        <w:tc>
          <w:tcPr>
            <w:tcW w:w="2273" w:type="dxa"/>
            <w:vAlign w:val="center"/>
          </w:tcPr>
          <w:p w14:paraId="4F9A5054">
            <w:pPr>
              <w:spacing w:line="240" w:lineRule="atLeast"/>
              <w:jc w:val="center"/>
              <w:rPr>
                <w:rFonts w:ascii="宋体" w:hAnsi="宋体" w:cs="仿宋"/>
                <w:sz w:val="21"/>
                <w:szCs w:val="21"/>
              </w:rPr>
            </w:pPr>
            <w:r>
              <w:rPr>
                <w:rFonts w:hint="eastAsia" w:ascii="宋体" w:hAnsi="宋体" w:cs="仿宋"/>
                <w:sz w:val="21"/>
                <w:szCs w:val="21"/>
              </w:rPr>
              <w:t>0.25%</w:t>
            </w:r>
          </w:p>
        </w:tc>
        <w:tc>
          <w:tcPr>
            <w:tcW w:w="2272" w:type="dxa"/>
            <w:vAlign w:val="center"/>
          </w:tcPr>
          <w:p w14:paraId="253E726D">
            <w:pPr>
              <w:spacing w:line="240" w:lineRule="atLeast"/>
              <w:jc w:val="center"/>
              <w:rPr>
                <w:rFonts w:ascii="宋体" w:hAnsi="宋体" w:cs="仿宋"/>
                <w:sz w:val="21"/>
                <w:szCs w:val="21"/>
              </w:rPr>
            </w:pPr>
            <w:r>
              <w:rPr>
                <w:rFonts w:hint="eastAsia" w:ascii="宋体" w:hAnsi="宋体" w:cs="仿宋"/>
                <w:sz w:val="21"/>
                <w:szCs w:val="21"/>
              </w:rPr>
              <w:t>0.35%</w:t>
            </w:r>
          </w:p>
        </w:tc>
      </w:tr>
      <w:tr w14:paraId="1D39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9941BB0">
            <w:pPr>
              <w:spacing w:line="240" w:lineRule="atLeast"/>
              <w:jc w:val="center"/>
              <w:rPr>
                <w:rFonts w:ascii="宋体" w:hAnsi="宋体" w:cs="仿宋"/>
                <w:sz w:val="21"/>
                <w:szCs w:val="21"/>
              </w:rPr>
            </w:pPr>
            <w:r>
              <w:rPr>
                <w:rFonts w:hint="eastAsia" w:ascii="宋体" w:hAnsi="宋体" w:cs="仿宋"/>
                <w:sz w:val="21"/>
                <w:szCs w:val="21"/>
              </w:rPr>
              <w:t>5000-10000</w:t>
            </w:r>
          </w:p>
        </w:tc>
        <w:tc>
          <w:tcPr>
            <w:tcW w:w="2273" w:type="dxa"/>
            <w:vAlign w:val="center"/>
          </w:tcPr>
          <w:p w14:paraId="6893C426">
            <w:pPr>
              <w:spacing w:line="240" w:lineRule="atLeast"/>
              <w:jc w:val="center"/>
              <w:rPr>
                <w:rFonts w:ascii="宋体" w:hAnsi="宋体" w:cs="仿宋"/>
                <w:sz w:val="21"/>
                <w:szCs w:val="21"/>
              </w:rPr>
            </w:pPr>
            <w:r>
              <w:rPr>
                <w:rFonts w:hint="eastAsia" w:ascii="宋体" w:hAnsi="宋体" w:cs="仿宋"/>
                <w:sz w:val="21"/>
                <w:szCs w:val="21"/>
              </w:rPr>
              <w:t>0.25%</w:t>
            </w:r>
          </w:p>
        </w:tc>
        <w:tc>
          <w:tcPr>
            <w:tcW w:w="2273" w:type="dxa"/>
            <w:vAlign w:val="center"/>
          </w:tcPr>
          <w:p w14:paraId="6624A607">
            <w:pPr>
              <w:spacing w:line="240" w:lineRule="atLeast"/>
              <w:jc w:val="center"/>
              <w:rPr>
                <w:rFonts w:ascii="宋体" w:hAnsi="宋体" w:cs="仿宋"/>
                <w:sz w:val="21"/>
                <w:szCs w:val="21"/>
              </w:rPr>
            </w:pPr>
            <w:r>
              <w:rPr>
                <w:rFonts w:hint="eastAsia" w:ascii="宋体" w:hAnsi="宋体" w:cs="仿宋"/>
                <w:sz w:val="21"/>
                <w:szCs w:val="21"/>
              </w:rPr>
              <w:t>0.1%</w:t>
            </w:r>
          </w:p>
        </w:tc>
        <w:tc>
          <w:tcPr>
            <w:tcW w:w="2272" w:type="dxa"/>
            <w:vAlign w:val="center"/>
          </w:tcPr>
          <w:p w14:paraId="6537C190">
            <w:pPr>
              <w:spacing w:line="240" w:lineRule="atLeast"/>
              <w:jc w:val="center"/>
              <w:rPr>
                <w:rFonts w:ascii="宋体" w:hAnsi="宋体" w:cs="仿宋"/>
                <w:sz w:val="21"/>
                <w:szCs w:val="21"/>
              </w:rPr>
            </w:pPr>
            <w:r>
              <w:rPr>
                <w:rFonts w:hint="eastAsia" w:ascii="宋体" w:hAnsi="宋体" w:cs="仿宋"/>
                <w:sz w:val="21"/>
                <w:szCs w:val="21"/>
              </w:rPr>
              <w:t>0.2%</w:t>
            </w:r>
          </w:p>
        </w:tc>
      </w:tr>
      <w:tr w14:paraId="3A5E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37B5FAB1">
            <w:pPr>
              <w:spacing w:line="240" w:lineRule="atLeast"/>
              <w:jc w:val="center"/>
              <w:rPr>
                <w:rFonts w:ascii="宋体" w:hAnsi="宋体" w:cs="仿宋"/>
                <w:sz w:val="21"/>
                <w:szCs w:val="21"/>
              </w:rPr>
            </w:pPr>
            <w:r>
              <w:rPr>
                <w:rFonts w:hint="eastAsia" w:ascii="宋体" w:hAnsi="宋体" w:cs="仿宋"/>
                <w:sz w:val="21"/>
                <w:szCs w:val="21"/>
              </w:rPr>
              <w:t>10000-100000</w:t>
            </w:r>
          </w:p>
        </w:tc>
        <w:tc>
          <w:tcPr>
            <w:tcW w:w="2273" w:type="dxa"/>
            <w:vAlign w:val="center"/>
          </w:tcPr>
          <w:p w14:paraId="121032DB">
            <w:pPr>
              <w:spacing w:line="240" w:lineRule="atLeast"/>
              <w:jc w:val="center"/>
              <w:rPr>
                <w:rFonts w:ascii="宋体" w:hAnsi="宋体" w:cs="仿宋"/>
                <w:sz w:val="21"/>
                <w:szCs w:val="21"/>
              </w:rPr>
            </w:pPr>
            <w:r>
              <w:rPr>
                <w:rFonts w:hint="eastAsia" w:ascii="宋体" w:hAnsi="宋体" w:cs="仿宋"/>
                <w:sz w:val="21"/>
                <w:szCs w:val="21"/>
              </w:rPr>
              <w:t>0.05%</w:t>
            </w:r>
          </w:p>
        </w:tc>
        <w:tc>
          <w:tcPr>
            <w:tcW w:w="2273" w:type="dxa"/>
            <w:vAlign w:val="center"/>
          </w:tcPr>
          <w:p w14:paraId="484F0EDD">
            <w:pPr>
              <w:spacing w:line="240" w:lineRule="atLeast"/>
              <w:jc w:val="center"/>
              <w:rPr>
                <w:rFonts w:ascii="宋体" w:hAnsi="宋体" w:cs="仿宋"/>
                <w:sz w:val="21"/>
                <w:szCs w:val="21"/>
              </w:rPr>
            </w:pPr>
            <w:r>
              <w:rPr>
                <w:rFonts w:hint="eastAsia" w:ascii="宋体" w:hAnsi="宋体" w:cs="仿宋"/>
                <w:sz w:val="21"/>
                <w:szCs w:val="21"/>
              </w:rPr>
              <w:t>0.05%</w:t>
            </w:r>
          </w:p>
        </w:tc>
        <w:tc>
          <w:tcPr>
            <w:tcW w:w="2272" w:type="dxa"/>
            <w:vAlign w:val="center"/>
          </w:tcPr>
          <w:p w14:paraId="0480F5A5">
            <w:pPr>
              <w:spacing w:line="240" w:lineRule="atLeast"/>
              <w:jc w:val="center"/>
              <w:rPr>
                <w:rFonts w:ascii="宋体" w:hAnsi="宋体" w:cs="仿宋"/>
                <w:sz w:val="21"/>
                <w:szCs w:val="21"/>
              </w:rPr>
            </w:pPr>
            <w:r>
              <w:rPr>
                <w:rFonts w:hint="eastAsia" w:ascii="宋体" w:hAnsi="宋体" w:cs="仿宋"/>
                <w:sz w:val="21"/>
                <w:szCs w:val="21"/>
              </w:rPr>
              <w:t>0.05%</w:t>
            </w:r>
          </w:p>
        </w:tc>
      </w:tr>
      <w:tr w14:paraId="63FF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366258D">
            <w:pPr>
              <w:spacing w:line="240" w:lineRule="atLeast"/>
              <w:jc w:val="center"/>
              <w:rPr>
                <w:rFonts w:ascii="宋体" w:hAnsi="宋体" w:cs="仿宋"/>
                <w:sz w:val="21"/>
                <w:szCs w:val="21"/>
              </w:rPr>
            </w:pPr>
            <w:r>
              <w:rPr>
                <w:rFonts w:hint="eastAsia" w:ascii="宋体" w:hAnsi="宋体" w:cs="仿宋"/>
                <w:sz w:val="21"/>
                <w:szCs w:val="21"/>
              </w:rPr>
              <w:t>1000000以上</w:t>
            </w:r>
          </w:p>
        </w:tc>
        <w:tc>
          <w:tcPr>
            <w:tcW w:w="2273" w:type="dxa"/>
            <w:vAlign w:val="center"/>
          </w:tcPr>
          <w:p w14:paraId="4479C5A9">
            <w:pPr>
              <w:spacing w:line="240" w:lineRule="atLeast"/>
              <w:jc w:val="center"/>
              <w:rPr>
                <w:rFonts w:ascii="宋体" w:hAnsi="宋体" w:cs="仿宋"/>
                <w:sz w:val="21"/>
                <w:szCs w:val="21"/>
              </w:rPr>
            </w:pPr>
            <w:r>
              <w:rPr>
                <w:rFonts w:hint="eastAsia" w:ascii="宋体" w:hAnsi="宋体" w:cs="仿宋"/>
                <w:sz w:val="21"/>
                <w:szCs w:val="21"/>
              </w:rPr>
              <w:t>0.01%</w:t>
            </w:r>
          </w:p>
        </w:tc>
        <w:tc>
          <w:tcPr>
            <w:tcW w:w="2273" w:type="dxa"/>
            <w:vAlign w:val="center"/>
          </w:tcPr>
          <w:p w14:paraId="3A01A5A9">
            <w:pPr>
              <w:spacing w:line="240" w:lineRule="atLeast"/>
              <w:jc w:val="center"/>
              <w:rPr>
                <w:rFonts w:ascii="宋体" w:hAnsi="宋体" w:cs="仿宋"/>
                <w:sz w:val="21"/>
                <w:szCs w:val="21"/>
              </w:rPr>
            </w:pPr>
            <w:r>
              <w:rPr>
                <w:rFonts w:hint="eastAsia" w:ascii="宋体" w:hAnsi="宋体" w:cs="仿宋"/>
                <w:sz w:val="21"/>
                <w:szCs w:val="21"/>
              </w:rPr>
              <w:t>0.01%</w:t>
            </w:r>
          </w:p>
        </w:tc>
        <w:tc>
          <w:tcPr>
            <w:tcW w:w="2272" w:type="dxa"/>
            <w:vAlign w:val="center"/>
          </w:tcPr>
          <w:p w14:paraId="50F027EA">
            <w:pPr>
              <w:spacing w:line="240" w:lineRule="atLeast"/>
              <w:jc w:val="center"/>
              <w:rPr>
                <w:rFonts w:ascii="宋体" w:hAnsi="宋体" w:cs="仿宋"/>
                <w:sz w:val="21"/>
                <w:szCs w:val="21"/>
              </w:rPr>
            </w:pPr>
            <w:r>
              <w:rPr>
                <w:rFonts w:hint="eastAsia" w:ascii="宋体" w:hAnsi="宋体" w:cs="仿宋"/>
                <w:sz w:val="21"/>
                <w:szCs w:val="21"/>
              </w:rPr>
              <w:t>0.01%</w:t>
            </w:r>
          </w:p>
        </w:tc>
      </w:tr>
    </w:tbl>
    <w:p w14:paraId="10E00147">
      <w:pPr>
        <w:spacing w:line="400" w:lineRule="exact"/>
        <w:ind w:firstLine="480" w:firstLineChars="200"/>
        <w:rPr>
          <w:rFonts w:ascii="宋体" w:hAnsi="宋体" w:cs="仿宋"/>
          <w:sz w:val="24"/>
        </w:rPr>
      </w:pPr>
      <w:r>
        <w:rPr>
          <w:rFonts w:hint="eastAsia" w:ascii="宋体" w:hAnsi="宋体" w:cs="仿宋"/>
          <w:sz w:val="24"/>
        </w:rPr>
        <w:t>注：采购代理服务收费按差额定率累进法计算。例如：某工程招标代理业务中标金额为6000万元，计算采购代理服务收费额如下：</w:t>
      </w:r>
    </w:p>
    <w:p w14:paraId="5079F5DE">
      <w:pPr>
        <w:spacing w:line="400" w:lineRule="exact"/>
        <w:ind w:firstLine="480" w:firstLineChars="200"/>
        <w:rPr>
          <w:rFonts w:ascii="宋体" w:hAnsi="宋体" w:cs="仿宋"/>
          <w:sz w:val="24"/>
        </w:rPr>
      </w:pPr>
      <w:r>
        <w:rPr>
          <w:rFonts w:hint="eastAsia" w:ascii="宋体" w:hAnsi="宋体" w:cs="仿宋"/>
          <w:sz w:val="24"/>
        </w:rPr>
        <w:t>100万元×1.0%=1万元</w:t>
      </w:r>
    </w:p>
    <w:p w14:paraId="78BE391B">
      <w:pPr>
        <w:spacing w:line="400" w:lineRule="exact"/>
        <w:ind w:firstLine="480" w:firstLineChars="200"/>
        <w:rPr>
          <w:rFonts w:ascii="宋体" w:hAnsi="宋体" w:cs="仿宋"/>
          <w:sz w:val="24"/>
        </w:rPr>
      </w:pPr>
      <w:r>
        <w:rPr>
          <w:rFonts w:hint="eastAsia" w:ascii="宋体" w:hAnsi="宋体" w:cs="仿宋"/>
          <w:sz w:val="24"/>
        </w:rPr>
        <w:t>（500-100）万元×0.7%=2.8万元</w:t>
      </w:r>
    </w:p>
    <w:p w14:paraId="6EABB966">
      <w:pPr>
        <w:spacing w:line="400" w:lineRule="exact"/>
        <w:ind w:firstLine="480" w:firstLineChars="200"/>
        <w:rPr>
          <w:rFonts w:ascii="宋体" w:hAnsi="宋体" w:cs="仿宋"/>
          <w:sz w:val="24"/>
        </w:rPr>
      </w:pPr>
      <w:r>
        <w:rPr>
          <w:rFonts w:hint="eastAsia" w:ascii="宋体" w:hAnsi="宋体" w:cs="仿宋"/>
          <w:sz w:val="24"/>
        </w:rPr>
        <w:t>（1000-500）×0.55%=2.75万元</w:t>
      </w:r>
    </w:p>
    <w:p w14:paraId="4C2A6F7F">
      <w:pPr>
        <w:spacing w:line="400" w:lineRule="exact"/>
        <w:ind w:firstLine="480" w:firstLineChars="200"/>
        <w:rPr>
          <w:rFonts w:ascii="宋体" w:hAnsi="宋体" w:cs="仿宋"/>
          <w:sz w:val="24"/>
        </w:rPr>
      </w:pPr>
      <w:r>
        <w:rPr>
          <w:rFonts w:hint="eastAsia" w:ascii="宋体" w:hAnsi="宋体" w:cs="仿宋"/>
          <w:sz w:val="24"/>
        </w:rPr>
        <w:t>（5000-1000）×0.35%=14万元</w:t>
      </w:r>
    </w:p>
    <w:p w14:paraId="206D1AA2">
      <w:pPr>
        <w:spacing w:line="400" w:lineRule="exact"/>
        <w:ind w:firstLine="480" w:firstLineChars="200"/>
        <w:rPr>
          <w:rFonts w:ascii="宋体" w:hAnsi="宋体" w:cs="仿宋"/>
          <w:sz w:val="24"/>
        </w:rPr>
      </w:pPr>
      <w:r>
        <w:rPr>
          <w:rFonts w:hint="eastAsia" w:ascii="宋体" w:hAnsi="宋体" w:cs="仿宋"/>
          <w:sz w:val="24"/>
        </w:rPr>
        <w:t>（6000-5000）×0.2%=2万元</w:t>
      </w:r>
    </w:p>
    <w:p w14:paraId="40D01C5C">
      <w:pPr>
        <w:spacing w:line="400" w:lineRule="exact"/>
        <w:ind w:firstLine="480" w:firstLineChars="200"/>
        <w:rPr>
          <w:rFonts w:ascii="宋体" w:hAnsi="宋体" w:cs="仿宋"/>
          <w:sz w:val="24"/>
        </w:rPr>
      </w:pPr>
      <w:r>
        <w:rPr>
          <w:rFonts w:hint="eastAsia" w:ascii="宋体" w:hAnsi="宋体" w:cs="仿宋"/>
          <w:sz w:val="24"/>
        </w:rPr>
        <w:t>合计收费=1+2.8+2.75+14+2=22.55（万元）</w:t>
      </w:r>
    </w:p>
    <w:p w14:paraId="7B762F5C">
      <w:pPr>
        <w:pStyle w:val="3"/>
        <w:spacing w:line="400" w:lineRule="exact"/>
        <w:rPr>
          <w:rFonts w:ascii="宋体" w:hAnsi="宋体"/>
          <w:sz w:val="24"/>
          <w:szCs w:val="24"/>
        </w:rPr>
      </w:pPr>
      <w:bookmarkStart w:id="95" w:name="_Toc11653"/>
      <w:bookmarkStart w:id="96" w:name="_Toc513711186"/>
      <w:bookmarkStart w:id="97" w:name="_Toc102227322"/>
      <w:bookmarkStart w:id="98" w:name="_Toc342913396"/>
      <w:bookmarkStart w:id="99" w:name="_Toc11641055"/>
      <w:bookmarkStart w:id="100" w:name="_Toc12789059"/>
      <w:r>
        <w:rPr>
          <w:rFonts w:hint="eastAsia" w:ascii="宋体" w:hAnsi="宋体"/>
          <w:sz w:val="24"/>
          <w:szCs w:val="24"/>
        </w:rPr>
        <w:t>八、交易服务费</w:t>
      </w:r>
      <w:bookmarkEnd w:id="95"/>
      <w:bookmarkEnd w:id="96"/>
    </w:p>
    <w:p w14:paraId="319A2874">
      <w:pPr>
        <w:spacing w:line="400" w:lineRule="exact"/>
        <w:ind w:firstLine="480" w:firstLineChars="200"/>
        <w:rPr>
          <w:rFonts w:ascii="宋体" w:hAnsi="宋体"/>
          <w:sz w:val="24"/>
          <w:szCs w:val="24"/>
        </w:rPr>
      </w:pPr>
      <w:r>
        <w:rPr>
          <w:rFonts w:hint="eastAsia" w:ascii="宋体" w:hAnsi="宋体"/>
          <w:sz w:val="24"/>
          <w:szCs w:val="24"/>
        </w:rPr>
        <w:t>供应商成交后向</w:t>
      </w:r>
      <w:r>
        <w:rPr>
          <w:rFonts w:hint="eastAsia" w:ascii="宋体" w:hAnsi="宋体"/>
          <w:sz w:val="24"/>
        </w:rPr>
        <w:t>“重庆联合产权交易所集团股份有限公司”</w:t>
      </w:r>
      <w:r>
        <w:rPr>
          <w:rFonts w:hint="eastAsia" w:ascii="宋体" w:hAnsi="宋体"/>
          <w:sz w:val="24"/>
          <w:szCs w:val="24"/>
        </w:rPr>
        <w:t>缴纳交易服务费，交易服务费的收取标准按照</w:t>
      </w:r>
      <w:r>
        <w:rPr>
          <w:rFonts w:hint="eastAsia" w:ascii="宋体" w:hAnsi="宋体" w:cs="仿宋"/>
          <w:sz w:val="24"/>
        </w:rPr>
        <w:t>渝价〔2018〕54</w:t>
      </w:r>
      <w:r>
        <w:rPr>
          <w:rFonts w:hint="eastAsia" w:ascii="宋体" w:hAnsi="宋体"/>
          <w:sz w:val="24"/>
          <w:szCs w:val="24"/>
        </w:rPr>
        <w:t>号文件执行</w:t>
      </w:r>
      <w:r>
        <w:rPr>
          <w:rFonts w:hint="eastAsia" w:ascii="宋体" w:hAnsi="宋体"/>
          <w:sz w:val="24"/>
        </w:rPr>
        <w:t>。</w:t>
      </w:r>
    </w:p>
    <w:p w14:paraId="4D6BEC21">
      <w:pPr>
        <w:spacing w:line="400" w:lineRule="exact"/>
        <w:ind w:firstLine="482" w:firstLineChars="200"/>
        <w:rPr>
          <w:rFonts w:ascii="宋体" w:hAnsi="宋体"/>
          <w:sz w:val="24"/>
          <w:szCs w:val="24"/>
        </w:rPr>
      </w:pPr>
      <w:r>
        <w:rPr>
          <w:rFonts w:hint="eastAsia" w:ascii="宋体" w:hAnsi="宋体" w:cs="仿宋"/>
          <w:b/>
          <w:sz w:val="24"/>
        </w:rPr>
        <w:t>说明：</w:t>
      </w:r>
      <w:r>
        <w:rPr>
          <w:rFonts w:hint="eastAsia" w:ascii="宋体" w:hAnsi="宋体" w:cs="仿宋"/>
          <w:sz w:val="24"/>
        </w:rPr>
        <w:t>成交供应商</w:t>
      </w:r>
      <w:r>
        <w:rPr>
          <w:rFonts w:hint="eastAsia" w:ascii="宋体" w:hAnsi="宋体" w:cs="仿宋"/>
          <w:sz w:val="24"/>
          <w:szCs w:val="24"/>
        </w:rPr>
        <w:t>为微型企业且所竞标产品为微型企业生产的，免收</w:t>
      </w:r>
      <w:r>
        <w:rPr>
          <w:rFonts w:hint="eastAsia" w:ascii="宋体" w:hAnsi="宋体" w:cs="仿宋"/>
          <w:sz w:val="24"/>
        </w:rPr>
        <w:t>交易服务费</w:t>
      </w:r>
      <w:r>
        <w:rPr>
          <w:rFonts w:hint="eastAsia" w:ascii="宋体" w:hAnsi="宋体" w:cs="仿宋"/>
          <w:sz w:val="24"/>
          <w:szCs w:val="24"/>
        </w:rPr>
        <w:t>，微型企业的认定标准详见本项目磋商文件“第四篇”。</w:t>
      </w:r>
    </w:p>
    <w:p w14:paraId="583DB907">
      <w:pPr>
        <w:pStyle w:val="3"/>
        <w:spacing w:line="400" w:lineRule="exact"/>
        <w:rPr>
          <w:rFonts w:ascii="宋体" w:hAnsi="宋体"/>
          <w:sz w:val="24"/>
          <w:szCs w:val="24"/>
        </w:rPr>
      </w:pPr>
      <w:bookmarkStart w:id="101" w:name="_Toc26264"/>
      <w:bookmarkStart w:id="102" w:name="_Toc513711187"/>
      <w:r>
        <w:rPr>
          <w:rFonts w:hint="eastAsia" w:ascii="宋体" w:hAnsi="宋体"/>
          <w:sz w:val="24"/>
          <w:szCs w:val="24"/>
        </w:rPr>
        <w:t>九、签订</w:t>
      </w:r>
      <w:bookmarkEnd w:id="97"/>
      <w:r>
        <w:rPr>
          <w:rFonts w:hint="eastAsia" w:ascii="宋体" w:hAnsi="宋体"/>
          <w:sz w:val="24"/>
          <w:szCs w:val="24"/>
        </w:rPr>
        <w:t>合同</w:t>
      </w:r>
      <w:bookmarkEnd w:id="98"/>
      <w:bookmarkEnd w:id="101"/>
      <w:bookmarkEnd w:id="102"/>
    </w:p>
    <w:p w14:paraId="5513D4F6">
      <w:pPr>
        <w:spacing w:line="400" w:lineRule="exact"/>
        <w:ind w:firstLine="360" w:firstLineChars="150"/>
        <w:rPr>
          <w:rFonts w:ascii="宋体" w:hAnsi="宋体"/>
          <w:sz w:val="24"/>
          <w:szCs w:val="24"/>
        </w:rPr>
      </w:pPr>
      <w:r>
        <w:rPr>
          <w:rFonts w:hint="eastAsia" w:ascii="宋体" w:hAnsi="宋体"/>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5FC3DD63">
      <w:pPr>
        <w:spacing w:line="400" w:lineRule="exact"/>
        <w:ind w:firstLine="360" w:firstLineChars="150"/>
        <w:rPr>
          <w:rFonts w:ascii="宋体" w:hAnsi="宋体"/>
          <w:sz w:val="24"/>
          <w:szCs w:val="24"/>
        </w:rPr>
      </w:pPr>
      <w:r>
        <w:rPr>
          <w:rFonts w:hint="eastAsia" w:ascii="宋体" w:hAnsi="宋体"/>
          <w:sz w:val="24"/>
          <w:szCs w:val="24"/>
        </w:rPr>
        <w:t>（二）采购人应当自政府采购合同签订之日起2个工作日内，将政府采购合同在重庆市政府采购网上公告，但政府采购合同中涉及国家秘密、商业秘密的内容除外。</w:t>
      </w:r>
    </w:p>
    <w:p w14:paraId="4C5F4543">
      <w:pPr>
        <w:spacing w:line="400" w:lineRule="exact"/>
        <w:ind w:firstLine="360" w:firstLineChars="150"/>
        <w:rPr>
          <w:rFonts w:ascii="宋体" w:hAnsi="宋体"/>
          <w:sz w:val="24"/>
          <w:szCs w:val="24"/>
        </w:rPr>
      </w:pPr>
      <w:r>
        <w:rPr>
          <w:rFonts w:hint="eastAsia" w:ascii="宋体" w:hAnsi="宋体"/>
          <w:sz w:val="24"/>
          <w:szCs w:val="24"/>
        </w:rPr>
        <w:t>（三）竞争性磋商文件、供应商的响应文件及澄清文件等，均为签订政府采购合同的依据。</w:t>
      </w:r>
    </w:p>
    <w:p w14:paraId="62B1E324">
      <w:pPr>
        <w:spacing w:line="400" w:lineRule="exact"/>
        <w:ind w:firstLine="360" w:firstLineChars="150"/>
        <w:rPr>
          <w:rFonts w:ascii="宋体" w:hAnsi="宋体"/>
          <w:sz w:val="24"/>
          <w:szCs w:val="24"/>
        </w:rPr>
      </w:pPr>
      <w:r>
        <w:rPr>
          <w:rFonts w:hint="eastAsia" w:ascii="宋体" w:hAnsi="宋体"/>
          <w:sz w:val="24"/>
          <w:szCs w:val="24"/>
        </w:rPr>
        <w:t>（四）合同生效条款由供需双方约定，法律、行政法规规定应当办理批准、登记等手续后生效的合同，依照其规定。</w:t>
      </w:r>
    </w:p>
    <w:p w14:paraId="0C8AD7F8">
      <w:pPr>
        <w:spacing w:line="400" w:lineRule="exact"/>
        <w:ind w:firstLine="360" w:firstLineChars="150"/>
        <w:rPr>
          <w:rFonts w:ascii="宋体" w:hAnsi="宋体"/>
          <w:sz w:val="24"/>
          <w:szCs w:val="24"/>
        </w:rPr>
      </w:pPr>
      <w:r>
        <w:rPr>
          <w:rFonts w:hint="eastAsia" w:ascii="宋体" w:hAnsi="宋体"/>
          <w:sz w:val="24"/>
          <w:szCs w:val="24"/>
        </w:rPr>
        <w:t>（五）合同原则上应按照《重庆市政府采购合同》签订，相关单位要求适用合同通用格式版本的，应按其要求另行签订其他合同。</w:t>
      </w:r>
    </w:p>
    <w:p w14:paraId="0BF68F58">
      <w:pPr>
        <w:spacing w:line="400" w:lineRule="exact"/>
        <w:ind w:firstLine="480" w:firstLineChars="200"/>
        <w:rPr>
          <w:rFonts w:ascii="宋体" w:hAnsi="宋体"/>
          <w:sz w:val="24"/>
          <w:szCs w:val="24"/>
        </w:rPr>
      </w:pPr>
      <w:r>
        <w:rPr>
          <w:rFonts w:hint="eastAsia" w:ascii="宋体" w:hAnsi="宋体"/>
          <w:sz w:val="24"/>
          <w:szCs w:val="24"/>
        </w:rPr>
        <w:t>（六）采购人要求成交供应商提供履约保证金的，应当在竞争性磋商文件中予以约定。成交供应商履约完毕后，采购人</w:t>
      </w:r>
      <w:r>
        <w:rPr>
          <w:rFonts w:hint="eastAsia" w:ascii="宋体" w:hAnsi="宋体"/>
          <w:sz w:val="24"/>
        </w:rPr>
        <w:t>应按磋商文件及合同的约定无息退还其履约保证金。</w:t>
      </w:r>
    </w:p>
    <w:p w14:paraId="0FD7B579">
      <w:pPr>
        <w:pStyle w:val="3"/>
        <w:spacing w:line="400" w:lineRule="exact"/>
        <w:rPr>
          <w:rFonts w:ascii="宋体" w:hAnsi="宋体"/>
          <w:sz w:val="24"/>
        </w:rPr>
      </w:pPr>
      <w:bookmarkStart w:id="103" w:name="_Toc14780"/>
      <w:bookmarkStart w:id="104" w:name="_Toc513711188"/>
      <w:bookmarkStart w:id="105" w:name="_Toc5002"/>
      <w:r>
        <w:rPr>
          <w:rFonts w:hint="eastAsia" w:ascii="宋体" w:hAnsi="宋体"/>
          <w:sz w:val="24"/>
          <w:szCs w:val="24"/>
        </w:rPr>
        <w:t>十、</w:t>
      </w:r>
      <w:r>
        <w:rPr>
          <w:rFonts w:hint="eastAsia" w:ascii="宋体" w:hAnsi="宋体"/>
          <w:sz w:val="24"/>
        </w:rPr>
        <w:t>政府采购信用融资</w:t>
      </w:r>
      <w:bookmarkEnd w:id="103"/>
      <w:bookmarkEnd w:id="104"/>
      <w:bookmarkEnd w:id="105"/>
    </w:p>
    <w:p w14:paraId="1B41995D">
      <w:pPr>
        <w:spacing w:line="400" w:lineRule="exact"/>
        <w:ind w:firstLine="480" w:firstLineChars="200"/>
        <w:rPr>
          <w:rFonts w:ascii="宋体" w:hAnsi="宋体"/>
          <w:sz w:val="24"/>
          <w:szCs w:val="24"/>
        </w:rPr>
      </w:pPr>
      <w:r>
        <w:rPr>
          <w:rFonts w:hint="eastAsia" w:ascii="宋体" w:hAnsi="宋体"/>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BF177A8">
      <w:pPr>
        <w:pStyle w:val="2"/>
        <w:spacing w:line="360" w:lineRule="auto"/>
        <w:jc w:val="center"/>
        <w:rPr>
          <w:rFonts w:ascii="宋体" w:hAnsi="宋体" w:eastAsia="宋体"/>
          <w:b w:val="0"/>
          <w:sz w:val="36"/>
          <w:szCs w:val="30"/>
        </w:rPr>
      </w:pPr>
      <w:r>
        <w:rPr>
          <w:rFonts w:ascii="宋体" w:hAnsi="宋体" w:eastAsia="宋体"/>
          <w:sz w:val="36"/>
          <w:szCs w:val="30"/>
        </w:rPr>
        <w:br w:type="page"/>
      </w:r>
      <w:bookmarkStart w:id="106" w:name="_Toc513711189"/>
      <w:bookmarkStart w:id="107" w:name="_Toc5987"/>
      <w:r>
        <w:rPr>
          <w:rFonts w:hint="eastAsia" w:ascii="宋体" w:hAnsi="宋体" w:eastAsia="宋体"/>
          <w:b w:val="0"/>
          <w:sz w:val="36"/>
          <w:szCs w:val="30"/>
        </w:rPr>
        <w:t xml:space="preserve">第六篇  </w:t>
      </w:r>
      <w:bookmarkEnd w:id="99"/>
      <w:bookmarkEnd w:id="100"/>
      <w:r>
        <w:rPr>
          <w:rFonts w:hint="eastAsia" w:ascii="宋体" w:hAnsi="宋体" w:eastAsia="宋体"/>
          <w:b w:val="0"/>
          <w:sz w:val="36"/>
          <w:szCs w:val="30"/>
        </w:rPr>
        <w:t>合同草案条款</w:t>
      </w:r>
      <w:bookmarkEnd w:id="106"/>
      <w:bookmarkEnd w:id="107"/>
    </w:p>
    <w:p w14:paraId="2853E345">
      <w:pPr>
        <w:tabs>
          <w:tab w:val="left" w:pos="9000"/>
        </w:tabs>
        <w:spacing w:line="276" w:lineRule="auto"/>
        <w:jc w:val="center"/>
        <w:rPr>
          <w:rFonts w:ascii="宋体" w:hAnsi="宋体"/>
          <w:bCs/>
          <w:sz w:val="24"/>
        </w:rPr>
      </w:pPr>
      <w:r>
        <w:rPr>
          <w:rFonts w:hint="eastAsia" w:ascii="宋体" w:hAnsi="宋体"/>
          <w:bCs/>
          <w:sz w:val="24"/>
        </w:rPr>
        <w:t>第一节 通用合同条款</w:t>
      </w:r>
    </w:p>
    <w:p w14:paraId="283CB16F">
      <w:pPr>
        <w:tabs>
          <w:tab w:val="left" w:pos="9000"/>
        </w:tabs>
        <w:spacing w:line="276" w:lineRule="auto"/>
        <w:jc w:val="left"/>
        <w:rPr>
          <w:rFonts w:ascii="宋体" w:hAnsi="宋体"/>
          <w:bCs/>
          <w:sz w:val="24"/>
        </w:rPr>
      </w:pPr>
    </w:p>
    <w:p w14:paraId="6AF482BB">
      <w:pPr>
        <w:tabs>
          <w:tab w:val="left" w:pos="9000"/>
        </w:tabs>
        <w:spacing w:line="276" w:lineRule="auto"/>
        <w:jc w:val="left"/>
        <w:rPr>
          <w:rFonts w:ascii="宋体" w:hAnsi="宋体"/>
          <w:bCs/>
          <w:sz w:val="24"/>
        </w:rPr>
      </w:pPr>
    </w:p>
    <w:p w14:paraId="0C7B70C2">
      <w:pPr>
        <w:tabs>
          <w:tab w:val="left" w:pos="9000"/>
        </w:tabs>
        <w:spacing w:line="276" w:lineRule="auto"/>
        <w:ind w:firstLine="480" w:firstLineChars="200"/>
        <w:jc w:val="left"/>
        <w:rPr>
          <w:rFonts w:ascii="宋体" w:hAnsi="宋体"/>
          <w:bCs/>
          <w:sz w:val="24"/>
        </w:rPr>
      </w:pPr>
      <w:r>
        <w:rPr>
          <w:rFonts w:hint="eastAsia" w:ascii="宋体" w:hAnsi="宋体"/>
          <w:bCs/>
          <w:sz w:val="24"/>
        </w:rPr>
        <w:t>采用中华人民共和国《标准施工招标文件（2007年版）》（中国计划出版社）第四章第一节的《通用合同条款》。</w:t>
      </w:r>
    </w:p>
    <w:p w14:paraId="2E5487F5">
      <w:pPr>
        <w:tabs>
          <w:tab w:val="left" w:pos="9000"/>
        </w:tabs>
        <w:spacing w:line="276" w:lineRule="auto"/>
        <w:jc w:val="left"/>
        <w:rPr>
          <w:rFonts w:ascii="宋体" w:hAnsi="宋体"/>
          <w:bCs/>
          <w:sz w:val="24"/>
        </w:rPr>
      </w:pPr>
    </w:p>
    <w:p w14:paraId="2654E988">
      <w:pPr>
        <w:tabs>
          <w:tab w:val="left" w:pos="9000"/>
        </w:tabs>
        <w:spacing w:line="276" w:lineRule="auto"/>
        <w:jc w:val="left"/>
        <w:rPr>
          <w:rFonts w:ascii="宋体" w:hAnsi="宋体"/>
          <w:bCs/>
          <w:sz w:val="24"/>
        </w:rPr>
      </w:pPr>
    </w:p>
    <w:p w14:paraId="7CE3A89C">
      <w:pPr>
        <w:tabs>
          <w:tab w:val="left" w:pos="9000"/>
        </w:tabs>
        <w:spacing w:line="276" w:lineRule="auto"/>
        <w:jc w:val="left"/>
        <w:rPr>
          <w:rFonts w:ascii="宋体" w:hAnsi="宋体"/>
          <w:bCs/>
          <w:sz w:val="24"/>
        </w:rPr>
      </w:pPr>
    </w:p>
    <w:p w14:paraId="315DF2B9">
      <w:pPr>
        <w:tabs>
          <w:tab w:val="left" w:pos="9000"/>
        </w:tabs>
        <w:spacing w:line="276" w:lineRule="auto"/>
        <w:jc w:val="left"/>
        <w:rPr>
          <w:rFonts w:ascii="宋体" w:hAnsi="宋体"/>
          <w:bCs/>
          <w:sz w:val="24"/>
        </w:rPr>
      </w:pPr>
    </w:p>
    <w:p w14:paraId="6E3A3145">
      <w:pPr>
        <w:tabs>
          <w:tab w:val="left" w:pos="9000"/>
        </w:tabs>
        <w:spacing w:line="276" w:lineRule="auto"/>
        <w:jc w:val="left"/>
        <w:rPr>
          <w:rFonts w:ascii="宋体" w:hAnsi="宋体"/>
          <w:bCs/>
          <w:sz w:val="24"/>
        </w:rPr>
      </w:pPr>
    </w:p>
    <w:p w14:paraId="2C0F7750">
      <w:pPr>
        <w:tabs>
          <w:tab w:val="left" w:pos="9000"/>
        </w:tabs>
        <w:spacing w:line="276" w:lineRule="auto"/>
        <w:jc w:val="left"/>
        <w:rPr>
          <w:rFonts w:ascii="宋体" w:hAnsi="宋体"/>
          <w:bCs/>
          <w:sz w:val="24"/>
        </w:rPr>
      </w:pPr>
    </w:p>
    <w:p w14:paraId="7654783C">
      <w:pPr>
        <w:tabs>
          <w:tab w:val="left" w:pos="9000"/>
        </w:tabs>
        <w:spacing w:line="276" w:lineRule="auto"/>
        <w:jc w:val="left"/>
        <w:rPr>
          <w:rFonts w:ascii="宋体" w:hAnsi="宋体"/>
          <w:bCs/>
          <w:sz w:val="24"/>
        </w:rPr>
      </w:pPr>
      <w:r>
        <w:rPr>
          <w:rFonts w:ascii="宋体" w:hAnsi="宋体"/>
          <w:bCs/>
          <w:sz w:val="24"/>
        </w:rPr>
        <w:t xml:space="preserve"> </w:t>
      </w:r>
    </w:p>
    <w:p w14:paraId="545C1FDE">
      <w:pPr>
        <w:tabs>
          <w:tab w:val="left" w:pos="9000"/>
        </w:tabs>
        <w:spacing w:line="276" w:lineRule="auto"/>
        <w:jc w:val="center"/>
        <w:rPr>
          <w:rFonts w:ascii="宋体" w:hAnsi="宋体"/>
          <w:bCs/>
          <w:sz w:val="24"/>
        </w:rPr>
      </w:pPr>
      <w:r>
        <w:rPr>
          <w:rFonts w:ascii="宋体" w:hAnsi="宋体"/>
          <w:bCs/>
          <w:sz w:val="24"/>
        </w:rPr>
        <w:br w:type="page"/>
      </w:r>
      <w:r>
        <w:rPr>
          <w:rFonts w:hint="eastAsia" w:ascii="宋体" w:hAnsi="宋体"/>
          <w:bCs/>
          <w:sz w:val="24"/>
        </w:rPr>
        <w:t>第二节  专用合同条款</w:t>
      </w:r>
    </w:p>
    <w:p w14:paraId="6CFE3216">
      <w:pPr>
        <w:tabs>
          <w:tab w:val="left" w:pos="9000"/>
        </w:tabs>
        <w:spacing w:line="276" w:lineRule="auto"/>
        <w:jc w:val="left"/>
        <w:rPr>
          <w:rFonts w:ascii="宋体" w:hAnsi="宋体"/>
          <w:bCs/>
          <w:sz w:val="24"/>
        </w:rPr>
      </w:pPr>
      <w:r>
        <w:rPr>
          <w:rFonts w:hint="eastAsia" w:ascii="宋体" w:hAnsi="宋体"/>
          <w:bCs/>
          <w:sz w:val="24"/>
        </w:rPr>
        <w:t>1. 一般约定</w:t>
      </w:r>
    </w:p>
    <w:p w14:paraId="2B27982C">
      <w:pPr>
        <w:tabs>
          <w:tab w:val="left" w:pos="9000"/>
        </w:tabs>
        <w:spacing w:line="276" w:lineRule="auto"/>
        <w:jc w:val="left"/>
        <w:rPr>
          <w:rFonts w:ascii="宋体" w:hAnsi="宋体"/>
          <w:bCs/>
          <w:sz w:val="24"/>
        </w:rPr>
      </w:pPr>
      <w:r>
        <w:rPr>
          <w:rFonts w:hint="eastAsia" w:ascii="宋体" w:hAnsi="宋体"/>
          <w:bCs/>
          <w:sz w:val="24"/>
        </w:rPr>
        <w:t>1.1  词语定义</w:t>
      </w:r>
    </w:p>
    <w:p w14:paraId="4A063053">
      <w:pPr>
        <w:tabs>
          <w:tab w:val="left" w:pos="9000"/>
        </w:tabs>
        <w:spacing w:line="276" w:lineRule="auto"/>
        <w:jc w:val="left"/>
        <w:rPr>
          <w:rFonts w:ascii="宋体" w:hAnsi="宋体"/>
          <w:bCs/>
          <w:sz w:val="24"/>
        </w:rPr>
      </w:pPr>
      <w:r>
        <w:rPr>
          <w:rFonts w:hint="eastAsia" w:ascii="宋体" w:hAnsi="宋体"/>
          <w:bCs/>
          <w:sz w:val="24"/>
        </w:rPr>
        <w:t xml:space="preserve">    1.1.2  合同当事人和人员</w:t>
      </w:r>
    </w:p>
    <w:p w14:paraId="6D2E6464">
      <w:pPr>
        <w:tabs>
          <w:tab w:val="left" w:pos="9000"/>
        </w:tabs>
        <w:spacing w:line="276" w:lineRule="auto"/>
        <w:jc w:val="left"/>
        <w:rPr>
          <w:rFonts w:ascii="宋体" w:hAnsi="宋体"/>
          <w:bCs/>
          <w:sz w:val="24"/>
        </w:rPr>
      </w:pPr>
      <w:r>
        <w:rPr>
          <w:rFonts w:hint="eastAsia" w:ascii="宋体" w:hAnsi="宋体"/>
          <w:bCs/>
          <w:sz w:val="24"/>
        </w:rPr>
        <w:t xml:space="preserve">    1.1.2.2  发包人：                              </w:t>
      </w:r>
    </w:p>
    <w:p w14:paraId="43372A8A">
      <w:pPr>
        <w:tabs>
          <w:tab w:val="left" w:pos="9000"/>
        </w:tabs>
        <w:spacing w:line="276" w:lineRule="auto"/>
        <w:jc w:val="left"/>
        <w:rPr>
          <w:rFonts w:ascii="宋体" w:hAnsi="宋体"/>
          <w:bCs/>
          <w:sz w:val="24"/>
        </w:rPr>
      </w:pPr>
      <w:r>
        <w:rPr>
          <w:rFonts w:hint="eastAsia" w:ascii="宋体" w:hAnsi="宋体"/>
          <w:bCs/>
          <w:sz w:val="24"/>
        </w:rPr>
        <w:t xml:space="preserve">    1.1.2.3  承包人：                              </w:t>
      </w:r>
    </w:p>
    <w:p w14:paraId="703FF8B6">
      <w:pPr>
        <w:tabs>
          <w:tab w:val="left" w:pos="9000"/>
        </w:tabs>
        <w:spacing w:line="276" w:lineRule="auto"/>
        <w:jc w:val="left"/>
        <w:rPr>
          <w:rFonts w:ascii="宋体" w:hAnsi="宋体"/>
          <w:bCs/>
          <w:sz w:val="24"/>
        </w:rPr>
      </w:pPr>
      <w:r>
        <w:rPr>
          <w:rFonts w:hint="eastAsia" w:ascii="宋体" w:hAnsi="宋体"/>
          <w:bCs/>
          <w:sz w:val="24"/>
        </w:rPr>
        <w:t xml:space="preserve">1.1.2.6  监理人：                              </w:t>
      </w:r>
    </w:p>
    <w:p w14:paraId="01F2477A">
      <w:pPr>
        <w:tabs>
          <w:tab w:val="left" w:pos="9000"/>
        </w:tabs>
        <w:spacing w:line="276" w:lineRule="auto"/>
        <w:jc w:val="left"/>
        <w:rPr>
          <w:rFonts w:ascii="宋体" w:hAnsi="宋体"/>
          <w:bCs/>
          <w:sz w:val="24"/>
        </w:rPr>
      </w:pPr>
      <w:r>
        <w:rPr>
          <w:rFonts w:hint="eastAsia" w:ascii="宋体" w:hAnsi="宋体"/>
          <w:bCs/>
          <w:sz w:val="24"/>
        </w:rPr>
        <w:t>1.1.3  工程和设备</w:t>
      </w:r>
    </w:p>
    <w:p w14:paraId="34312154">
      <w:pPr>
        <w:tabs>
          <w:tab w:val="left" w:pos="9000"/>
        </w:tabs>
        <w:spacing w:line="276" w:lineRule="auto"/>
        <w:jc w:val="left"/>
        <w:rPr>
          <w:rFonts w:ascii="宋体" w:hAnsi="宋体"/>
          <w:bCs/>
          <w:sz w:val="24"/>
        </w:rPr>
      </w:pPr>
      <w:r>
        <w:rPr>
          <w:rFonts w:hint="eastAsia" w:ascii="宋体" w:hAnsi="宋体"/>
          <w:bCs/>
          <w:sz w:val="24"/>
        </w:rPr>
        <w:t>1.1.3.2  永久工程：施工图示范围内所有工程内容（具体详见采购人提供的施工图纸及工程量清单）</w:t>
      </w:r>
    </w:p>
    <w:p w14:paraId="5B6B3C4A">
      <w:pPr>
        <w:tabs>
          <w:tab w:val="left" w:pos="9000"/>
        </w:tabs>
        <w:spacing w:line="276" w:lineRule="auto"/>
        <w:jc w:val="left"/>
        <w:rPr>
          <w:rFonts w:ascii="宋体" w:hAnsi="宋体"/>
          <w:bCs/>
          <w:sz w:val="24"/>
        </w:rPr>
      </w:pPr>
      <w:r>
        <w:rPr>
          <w:rFonts w:hint="eastAsia" w:ascii="宋体" w:hAnsi="宋体"/>
          <w:bCs/>
          <w:sz w:val="24"/>
        </w:rPr>
        <w:t>1.1.3.3  临时工程：为完成工程所修建的除临时设施外的各类临时工程，不包括施工设备。</w:t>
      </w:r>
    </w:p>
    <w:p w14:paraId="3A8362D8">
      <w:pPr>
        <w:tabs>
          <w:tab w:val="left" w:pos="9000"/>
        </w:tabs>
        <w:spacing w:line="276" w:lineRule="auto"/>
        <w:jc w:val="left"/>
        <w:rPr>
          <w:rFonts w:ascii="宋体" w:hAnsi="宋体"/>
          <w:bCs/>
          <w:sz w:val="24"/>
        </w:rPr>
      </w:pPr>
      <w:r>
        <w:rPr>
          <w:rFonts w:hint="eastAsia" w:ascii="宋体" w:hAnsi="宋体"/>
          <w:bCs/>
          <w:sz w:val="24"/>
        </w:rPr>
        <w:t xml:space="preserve">1.1.3.4  单位工程：                            </w:t>
      </w:r>
    </w:p>
    <w:p w14:paraId="470A8196">
      <w:pPr>
        <w:tabs>
          <w:tab w:val="left" w:pos="9000"/>
        </w:tabs>
        <w:spacing w:line="276" w:lineRule="auto"/>
        <w:jc w:val="left"/>
        <w:rPr>
          <w:rFonts w:ascii="宋体" w:hAnsi="宋体"/>
          <w:bCs/>
          <w:sz w:val="24"/>
        </w:rPr>
      </w:pPr>
      <w:r>
        <w:rPr>
          <w:rFonts w:hint="eastAsia" w:ascii="宋体" w:hAnsi="宋体"/>
          <w:bCs/>
          <w:sz w:val="24"/>
        </w:rPr>
        <w:t>1.1.3.10  永久占地： 按采购范围。</w:t>
      </w:r>
    </w:p>
    <w:p w14:paraId="1FE7A056">
      <w:pPr>
        <w:tabs>
          <w:tab w:val="left" w:pos="9000"/>
        </w:tabs>
        <w:spacing w:line="276" w:lineRule="auto"/>
        <w:jc w:val="left"/>
        <w:rPr>
          <w:rFonts w:ascii="宋体" w:hAnsi="宋体"/>
          <w:bCs/>
          <w:sz w:val="24"/>
        </w:rPr>
      </w:pPr>
      <w:r>
        <w:rPr>
          <w:rFonts w:hint="eastAsia" w:ascii="宋体" w:hAnsi="宋体"/>
          <w:bCs/>
          <w:sz w:val="24"/>
        </w:rPr>
        <w:t>1.1.3.11  临时占地： 施工临设、施工便道占地等。</w:t>
      </w:r>
    </w:p>
    <w:p w14:paraId="18EDE128">
      <w:pPr>
        <w:tabs>
          <w:tab w:val="left" w:pos="9000"/>
        </w:tabs>
        <w:spacing w:line="276" w:lineRule="auto"/>
        <w:jc w:val="left"/>
        <w:rPr>
          <w:rFonts w:ascii="宋体" w:hAnsi="宋体"/>
          <w:bCs/>
          <w:sz w:val="24"/>
        </w:rPr>
      </w:pPr>
      <w:r>
        <w:rPr>
          <w:rFonts w:hint="eastAsia" w:ascii="宋体" w:hAnsi="宋体"/>
          <w:bCs/>
          <w:sz w:val="24"/>
        </w:rPr>
        <w:t xml:space="preserve">    1.1.4  日期</w:t>
      </w:r>
    </w:p>
    <w:p w14:paraId="22F91716">
      <w:pPr>
        <w:tabs>
          <w:tab w:val="left" w:pos="9000"/>
        </w:tabs>
        <w:spacing w:line="276" w:lineRule="auto"/>
        <w:jc w:val="left"/>
        <w:rPr>
          <w:rFonts w:ascii="宋体" w:hAnsi="宋体"/>
          <w:bCs/>
          <w:sz w:val="24"/>
        </w:rPr>
      </w:pPr>
      <w:r>
        <w:rPr>
          <w:rFonts w:hint="eastAsia" w:ascii="宋体" w:hAnsi="宋体"/>
          <w:bCs/>
          <w:sz w:val="24"/>
        </w:rPr>
        <w:t>1.1.4.5 缺陷责任期： 2年；</w:t>
      </w:r>
      <w:r>
        <w:rPr>
          <w:rFonts w:hint="eastAsia" w:ascii="宋体" w:hAnsi="宋体" w:cs="仿宋_GB2312"/>
          <w:kern w:val="0"/>
          <w:sz w:val="24"/>
          <w:szCs w:val="24"/>
        </w:rPr>
        <w:t>屋面防水的质保期5年。</w:t>
      </w:r>
    </w:p>
    <w:p w14:paraId="0BCA2FA5">
      <w:pPr>
        <w:tabs>
          <w:tab w:val="left" w:pos="9000"/>
        </w:tabs>
        <w:spacing w:line="276" w:lineRule="auto"/>
        <w:jc w:val="left"/>
        <w:rPr>
          <w:rFonts w:ascii="宋体" w:hAnsi="宋体"/>
          <w:bCs/>
          <w:sz w:val="24"/>
        </w:rPr>
      </w:pPr>
      <w:r>
        <w:rPr>
          <w:rFonts w:hint="eastAsia" w:ascii="宋体" w:hAnsi="宋体"/>
          <w:bCs/>
          <w:sz w:val="24"/>
        </w:rPr>
        <w:t xml:space="preserve">1.4符合文件的优先顺序                                           </w:t>
      </w:r>
    </w:p>
    <w:p w14:paraId="0C099372">
      <w:pPr>
        <w:tabs>
          <w:tab w:val="left" w:pos="9000"/>
        </w:tabs>
        <w:spacing w:line="276" w:lineRule="auto"/>
        <w:jc w:val="left"/>
        <w:rPr>
          <w:rFonts w:ascii="宋体" w:hAnsi="宋体"/>
          <w:bCs/>
          <w:sz w:val="24"/>
        </w:rPr>
      </w:pPr>
      <w:r>
        <w:rPr>
          <w:rFonts w:hint="eastAsia" w:ascii="宋体" w:hAnsi="宋体"/>
          <w:bCs/>
          <w:sz w:val="24"/>
        </w:rPr>
        <w:t>合同文件的优先顺序：按《合同协议书》执行。</w:t>
      </w:r>
    </w:p>
    <w:p w14:paraId="2BBB1FB8">
      <w:pPr>
        <w:tabs>
          <w:tab w:val="left" w:pos="9000"/>
        </w:tabs>
        <w:spacing w:line="276" w:lineRule="auto"/>
        <w:jc w:val="left"/>
        <w:rPr>
          <w:rFonts w:ascii="宋体" w:hAnsi="宋体"/>
          <w:bCs/>
          <w:sz w:val="24"/>
        </w:rPr>
      </w:pPr>
      <w:r>
        <w:rPr>
          <w:rFonts w:hint="eastAsia" w:ascii="宋体" w:hAnsi="宋体"/>
          <w:bCs/>
          <w:sz w:val="24"/>
        </w:rPr>
        <w:t>1.5  合同生效的条件</w:t>
      </w:r>
    </w:p>
    <w:p w14:paraId="57F5F111">
      <w:pPr>
        <w:tabs>
          <w:tab w:val="left" w:pos="9000"/>
        </w:tabs>
        <w:spacing w:line="276" w:lineRule="auto"/>
        <w:jc w:val="left"/>
        <w:rPr>
          <w:rFonts w:ascii="宋体" w:hAnsi="宋体"/>
          <w:bCs/>
          <w:sz w:val="24"/>
        </w:rPr>
      </w:pPr>
      <w:r>
        <w:rPr>
          <w:rFonts w:hint="eastAsia" w:ascii="宋体" w:hAnsi="宋体"/>
          <w:bCs/>
          <w:sz w:val="24"/>
        </w:rPr>
        <w:t>合同生效的条件：经双方法定代表人或委托代理人签字或盖章并加盖单位公章且承包人提供了履约担保后生效。</w:t>
      </w:r>
    </w:p>
    <w:p w14:paraId="330B1B21">
      <w:pPr>
        <w:tabs>
          <w:tab w:val="left" w:pos="9000"/>
        </w:tabs>
        <w:spacing w:line="276" w:lineRule="auto"/>
        <w:jc w:val="left"/>
        <w:rPr>
          <w:rFonts w:ascii="宋体" w:hAnsi="宋体"/>
          <w:bCs/>
          <w:sz w:val="24"/>
        </w:rPr>
      </w:pPr>
      <w:r>
        <w:rPr>
          <w:rFonts w:hint="eastAsia" w:ascii="宋体" w:hAnsi="宋体"/>
          <w:bCs/>
          <w:sz w:val="24"/>
        </w:rPr>
        <w:t>1.6  图纸和承包人文件</w:t>
      </w:r>
    </w:p>
    <w:p w14:paraId="33A4778C">
      <w:pPr>
        <w:tabs>
          <w:tab w:val="left" w:pos="9000"/>
        </w:tabs>
        <w:spacing w:line="276" w:lineRule="auto"/>
        <w:jc w:val="left"/>
        <w:rPr>
          <w:rFonts w:ascii="宋体" w:hAnsi="宋体"/>
          <w:bCs/>
          <w:sz w:val="24"/>
        </w:rPr>
      </w:pPr>
      <w:r>
        <w:rPr>
          <w:rFonts w:hint="eastAsia" w:ascii="宋体" w:hAnsi="宋体"/>
          <w:bCs/>
          <w:sz w:val="24"/>
        </w:rPr>
        <w:t xml:space="preserve">    1.6.1  发包人提供图纸的期限、数量：开工前四日内向承包人提供图纸肆套及电子光盘一张。  </w:t>
      </w:r>
    </w:p>
    <w:p w14:paraId="1B9AAB01">
      <w:pPr>
        <w:tabs>
          <w:tab w:val="left" w:pos="9000"/>
        </w:tabs>
        <w:spacing w:line="276" w:lineRule="auto"/>
        <w:jc w:val="left"/>
        <w:rPr>
          <w:rFonts w:ascii="宋体" w:hAnsi="宋体"/>
          <w:bCs/>
          <w:sz w:val="24"/>
        </w:rPr>
      </w:pPr>
      <w:r>
        <w:rPr>
          <w:rFonts w:hint="eastAsia" w:ascii="宋体" w:hAnsi="宋体"/>
          <w:bCs/>
          <w:sz w:val="24"/>
        </w:rPr>
        <w:t xml:space="preserve">    1.6.2  承包人提供的文件范围：施工组织设计、专项施工方案、安全应急方案、进度报表、次月进度计划等。 </w:t>
      </w:r>
    </w:p>
    <w:p w14:paraId="1B0A1FDF">
      <w:pPr>
        <w:tabs>
          <w:tab w:val="left" w:pos="9000"/>
        </w:tabs>
        <w:spacing w:line="276" w:lineRule="auto"/>
        <w:jc w:val="left"/>
        <w:rPr>
          <w:rFonts w:ascii="宋体" w:hAnsi="宋体"/>
          <w:bCs/>
          <w:sz w:val="24"/>
        </w:rPr>
      </w:pPr>
      <w:r>
        <w:rPr>
          <w:rFonts w:hint="eastAsia" w:ascii="宋体" w:hAnsi="宋体"/>
          <w:bCs/>
          <w:sz w:val="24"/>
        </w:rPr>
        <w:t xml:space="preserve">    承包人提供文件的期限、数量：工程开工后一周内,提供施工组织设计和安全应急方案一式两份,专项工程实施前1个月提供专项施工方案一式两份,每月25日提供本月完成进度报表和次月进度计划一式叁份。</w:t>
      </w:r>
    </w:p>
    <w:p w14:paraId="09295F51">
      <w:pPr>
        <w:tabs>
          <w:tab w:val="left" w:pos="9000"/>
        </w:tabs>
        <w:spacing w:line="276" w:lineRule="auto"/>
        <w:jc w:val="left"/>
        <w:rPr>
          <w:rFonts w:ascii="宋体" w:hAnsi="宋体"/>
          <w:bCs/>
          <w:sz w:val="24"/>
        </w:rPr>
      </w:pPr>
      <w:r>
        <w:rPr>
          <w:rFonts w:hint="eastAsia" w:ascii="宋体" w:hAnsi="宋体"/>
          <w:bCs/>
          <w:sz w:val="24"/>
        </w:rPr>
        <w:t xml:space="preserve">监理人批复承包人提供文件的期限：   收到提供的文件后一周内。 </w:t>
      </w:r>
    </w:p>
    <w:p w14:paraId="49A48D7F">
      <w:pPr>
        <w:tabs>
          <w:tab w:val="left" w:pos="9000"/>
        </w:tabs>
        <w:spacing w:line="276" w:lineRule="auto"/>
        <w:jc w:val="left"/>
        <w:rPr>
          <w:rFonts w:ascii="宋体" w:hAnsi="宋体"/>
          <w:bCs/>
          <w:sz w:val="24"/>
        </w:rPr>
      </w:pPr>
      <w:r>
        <w:rPr>
          <w:rFonts w:hint="eastAsia" w:ascii="宋体" w:hAnsi="宋体"/>
          <w:bCs/>
          <w:sz w:val="24"/>
        </w:rPr>
        <w:t xml:space="preserve">1.6.3修改和补充图纸资料提供时间:  相应修改部位实施前3天。 </w:t>
      </w:r>
    </w:p>
    <w:p w14:paraId="2206B6BB">
      <w:pPr>
        <w:tabs>
          <w:tab w:val="left" w:pos="9000"/>
        </w:tabs>
        <w:spacing w:line="276" w:lineRule="auto"/>
        <w:jc w:val="left"/>
        <w:rPr>
          <w:rFonts w:ascii="宋体" w:hAnsi="宋体"/>
          <w:bCs/>
          <w:sz w:val="24"/>
        </w:rPr>
      </w:pPr>
      <w:r>
        <w:rPr>
          <w:rFonts w:hint="eastAsia" w:ascii="宋体" w:hAnsi="宋体"/>
          <w:bCs/>
          <w:sz w:val="24"/>
        </w:rPr>
        <w:t>1.7  联络</w:t>
      </w:r>
    </w:p>
    <w:p w14:paraId="732A9987">
      <w:pPr>
        <w:tabs>
          <w:tab w:val="left" w:pos="9000"/>
        </w:tabs>
        <w:spacing w:line="276" w:lineRule="auto"/>
        <w:jc w:val="left"/>
        <w:rPr>
          <w:rFonts w:ascii="宋体" w:hAnsi="宋体"/>
          <w:bCs/>
          <w:sz w:val="24"/>
        </w:rPr>
      </w:pPr>
      <w:r>
        <w:rPr>
          <w:rFonts w:hint="eastAsia" w:ascii="宋体" w:hAnsi="宋体"/>
          <w:bCs/>
          <w:sz w:val="24"/>
        </w:rPr>
        <w:t xml:space="preserve">    1.7.2  联络送达的期限：  合同签订生效后七天内，双方应以书面的形式指定联络人，双方往来函件应经指定的联络人签收。</w:t>
      </w:r>
    </w:p>
    <w:p w14:paraId="4E6C08CE">
      <w:pPr>
        <w:tabs>
          <w:tab w:val="left" w:pos="9000"/>
        </w:tabs>
        <w:spacing w:line="276" w:lineRule="auto"/>
        <w:jc w:val="left"/>
        <w:rPr>
          <w:rFonts w:ascii="宋体" w:hAnsi="宋体"/>
          <w:bCs/>
          <w:sz w:val="24"/>
        </w:rPr>
      </w:pPr>
      <w:r>
        <w:rPr>
          <w:rFonts w:hint="eastAsia" w:ascii="宋体" w:hAnsi="宋体"/>
          <w:bCs/>
          <w:sz w:val="24"/>
        </w:rPr>
        <w:t>2.  发包人义务</w:t>
      </w:r>
    </w:p>
    <w:p w14:paraId="56FF185D">
      <w:pPr>
        <w:tabs>
          <w:tab w:val="left" w:pos="9000"/>
        </w:tabs>
        <w:spacing w:line="276" w:lineRule="auto"/>
        <w:jc w:val="left"/>
        <w:rPr>
          <w:rFonts w:ascii="宋体" w:hAnsi="宋体"/>
          <w:bCs/>
          <w:sz w:val="24"/>
        </w:rPr>
      </w:pPr>
      <w:r>
        <w:rPr>
          <w:rFonts w:hint="eastAsia" w:ascii="宋体" w:hAnsi="宋体"/>
          <w:bCs/>
          <w:sz w:val="24"/>
        </w:rPr>
        <w:t>2.3  提供施工场地</w:t>
      </w:r>
    </w:p>
    <w:p w14:paraId="0C43FD9E">
      <w:pPr>
        <w:tabs>
          <w:tab w:val="left" w:pos="9000"/>
        </w:tabs>
        <w:spacing w:line="276" w:lineRule="auto"/>
        <w:jc w:val="left"/>
        <w:rPr>
          <w:rFonts w:ascii="宋体" w:hAnsi="宋体"/>
          <w:bCs/>
          <w:sz w:val="24"/>
        </w:rPr>
      </w:pPr>
      <w:r>
        <w:rPr>
          <w:rFonts w:hint="eastAsia" w:ascii="宋体" w:hAnsi="宋体"/>
          <w:bCs/>
          <w:sz w:val="24"/>
        </w:rPr>
        <w:t>（1）发包人提供施工场地和有关资料的时间：开工前2日内。</w:t>
      </w:r>
    </w:p>
    <w:p w14:paraId="3DE830F2">
      <w:pPr>
        <w:tabs>
          <w:tab w:val="left" w:pos="9000"/>
        </w:tabs>
        <w:spacing w:line="276" w:lineRule="auto"/>
        <w:jc w:val="left"/>
        <w:rPr>
          <w:rFonts w:ascii="宋体" w:hAnsi="宋体"/>
          <w:bCs/>
          <w:sz w:val="24"/>
        </w:rPr>
      </w:pPr>
      <w:r>
        <w:rPr>
          <w:rFonts w:hint="eastAsia" w:ascii="宋体" w:hAnsi="宋体"/>
          <w:bCs/>
          <w:sz w:val="24"/>
        </w:rPr>
        <w:t>①施工场地具备施工条件的要求及完成的时间：已具备。</w:t>
      </w:r>
    </w:p>
    <w:p w14:paraId="0166DCAA">
      <w:pPr>
        <w:tabs>
          <w:tab w:val="left" w:pos="9000"/>
        </w:tabs>
        <w:spacing w:line="276" w:lineRule="auto"/>
        <w:jc w:val="left"/>
        <w:rPr>
          <w:rFonts w:ascii="宋体" w:hAnsi="宋体"/>
          <w:bCs/>
          <w:sz w:val="24"/>
        </w:rPr>
      </w:pPr>
      <w:r>
        <w:rPr>
          <w:rFonts w:hint="eastAsia" w:ascii="宋体" w:hAnsi="宋体"/>
          <w:bCs/>
          <w:sz w:val="24"/>
        </w:rPr>
        <w:t>②将施工所需的水、电接至施工场地的时间、地点和供应要求：由承包人自理。</w:t>
      </w:r>
    </w:p>
    <w:p w14:paraId="0F21CFE5">
      <w:pPr>
        <w:tabs>
          <w:tab w:val="left" w:pos="9000"/>
        </w:tabs>
        <w:spacing w:line="276" w:lineRule="auto"/>
        <w:jc w:val="left"/>
        <w:rPr>
          <w:rFonts w:ascii="宋体" w:hAnsi="宋体"/>
          <w:bCs/>
          <w:sz w:val="24"/>
        </w:rPr>
      </w:pPr>
      <w:r>
        <w:rPr>
          <w:rFonts w:hint="eastAsia" w:ascii="宋体" w:hAnsi="宋体"/>
          <w:bCs/>
          <w:sz w:val="24"/>
        </w:rPr>
        <w:t>③施工场地与公共道路的通道开通时间和要求：进场施工便道由承包人自行组织完善，满足工程施工需要。</w:t>
      </w:r>
    </w:p>
    <w:p w14:paraId="1A7522BD">
      <w:pPr>
        <w:tabs>
          <w:tab w:val="left" w:pos="9000"/>
        </w:tabs>
        <w:spacing w:line="276" w:lineRule="auto"/>
        <w:jc w:val="left"/>
        <w:rPr>
          <w:rFonts w:ascii="宋体" w:hAnsi="宋体"/>
          <w:bCs/>
          <w:sz w:val="24"/>
        </w:rPr>
      </w:pPr>
      <w:r>
        <w:rPr>
          <w:rFonts w:hint="eastAsia" w:ascii="宋体" w:hAnsi="宋体"/>
          <w:bCs/>
          <w:sz w:val="24"/>
        </w:rPr>
        <w:t>④工程地质和地下管线资料的提供时间：发包人不提供相关资料。承包方应结合现场情况自行负责。</w:t>
      </w:r>
    </w:p>
    <w:p w14:paraId="793770F2">
      <w:pPr>
        <w:tabs>
          <w:tab w:val="left" w:pos="9000"/>
        </w:tabs>
        <w:spacing w:line="276" w:lineRule="auto"/>
        <w:jc w:val="left"/>
        <w:rPr>
          <w:rFonts w:ascii="宋体" w:hAnsi="宋体"/>
          <w:bCs/>
          <w:sz w:val="24"/>
        </w:rPr>
      </w:pPr>
      <w:r>
        <w:rPr>
          <w:rFonts w:hint="eastAsia" w:ascii="宋体" w:hAnsi="宋体"/>
          <w:bCs/>
          <w:sz w:val="24"/>
        </w:rPr>
        <w:t>⑤由发包人办理的施工所需证件、批件的名称和完成时间：由承包人及时自行办理相关的证件手续，满足工程施工进度要求</w:t>
      </w:r>
    </w:p>
    <w:p w14:paraId="546B9A37">
      <w:pPr>
        <w:tabs>
          <w:tab w:val="left" w:pos="9000"/>
        </w:tabs>
        <w:spacing w:line="276" w:lineRule="auto"/>
        <w:jc w:val="left"/>
        <w:rPr>
          <w:rFonts w:ascii="宋体" w:hAnsi="宋体"/>
          <w:bCs/>
          <w:sz w:val="24"/>
        </w:rPr>
      </w:pPr>
      <w:r>
        <w:rPr>
          <w:rFonts w:hint="eastAsia" w:ascii="宋体" w:hAnsi="宋体"/>
          <w:bCs/>
          <w:sz w:val="24"/>
        </w:rPr>
        <w:t>⑥图纸会审和设计交底时间：合同签订后2日内。</w:t>
      </w:r>
    </w:p>
    <w:p w14:paraId="6F7CA661">
      <w:pPr>
        <w:tabs>
          <w:tab w:val="left" w:pos="9000"/>
        </w:tabs>
        <w:spacing w:line="276" w:lineRule="auto"/>
        <w:jc w:val="left"/>
        <w:rPr>
          <w:rFonts w:ascii="宋体" w:hAnsi="宋体"/>
          <w:bCs/>
          <w:sz w:val="24"/>
        </w:rPr>
      </w:pPr>
      <w:r>
        <w:rPr>
          <w:rFonts w:hint="eastAsia" w:ascii="宋体" w:hAnsi="宋体"/>
          <w:bCs/>
          <w:sz w:val="24"/>
        </w:rPr>
        <w:t>3.  监理人</w:t>
      </w:r>
    </w:p>
    <w:p w14:paraId="44883A94">
      <w:pPr>
        <w:tabs>
          <w:tab w:val="left" w:pos="9000"/>
        </w:tabs>
        <w:spacing w:line="276" w:lineRule="auto"/>
        <w:jc w:val="left"/>
        <w:rPr>
          <w:rFonts w:ascii="宋体" w:hAnsi="宋体"/>
          <w:bCs/>
          <w:sz w:val="24"/>
        </w:rPr>
      </w:pPr>
      <w:r>
        <w:rPr>
          <w:rFonts w:hint="eastAsia" w:ascii="宋体" w:hAnsi="宋体"/>
          <w:bCs/>
          <w:sz w:val="24"/>
        </w:rPr>
        <w:t>3.1  监理人的职责和权力</w:t>
      </w:r>
    </w:p>
    <w:p w14:paraId="0EE591EF">
      <w:pPr>
        <w:tabs>
          <w:tab w:val="left" w:pos="9000"/>
        </w:tabs>
        <w:spacing w:line="276" w:lineRule="auto"/>
        <w:jc w:val="left"/>
        <w:rPr>
          <w:rFonts w:ascii="宋体" w:hAnsi="宋体"/>
          <w:bCs/>
          <w:sz w:val="24"/>
        </w:rPr>
      </w:pPr>
      <w:r>
        <w:rPr>
          <w:rFonts w:hint="eastAsia" w:ascii="宋体" w:hAnsi="宋体"/>
          <w:bCs/>
          <w:sz w:val="24"/>
        </w:rPr>
        <w:t xml:space="preserve">3.1.1  须经发包人事先批准行使的权力：开工、停工、复工令的签发需经发包人同意；工程计量与支付、工程设计变更、工程价款调整、工程签证以及施工组织设计和专项施工方案中涉及影响造价的内容均需发包人同意。 </w:t>
      </w:r>
    </w:p>
    <w:p w14:paraId="7188CB65">
      <w:pPr>
        <w:tabs>
          <w:tab w:val="left" w:pos="9000"/>
        </w:tabs>
        <w:spacing w:line="276" w:lineRule="auto"/>
        <w:jc w:val="left"/>
        <w:rPr>
          <w:rFonts w:ascii="宋体" w:hAnsi="宋体"/>
          <w:bCs/>
          <w:sz w:val="24"/>
        </w:rPr>
      </w:pPr>
      <w:r>
        <w:rPr>
          <w:rFonts w:hint="eastAsia" w:ascii="宋体" w:hAnsi="宋体"/>
          <w:bCs/>
          <w:sz w:val="24"/>
        </w:rPr>
        <w:t>4.  承包人</w:t>
      </w:r>
    </w:p>
    <w:p w14:paraId="18D04AB5">
      <w:pPr>
        <w:tabs>
          <w:tab w:val="left" w:pos="9000"/>
        </w:tabs>
        <w:spacing w:line="276" w:lineRule="auto"/>
        <w:jc w:val="left"/>
        <w:rPr>
          <w:rFonts w:ascii="宋体" w:hAnsi="宋体"/>
          <w:bCs/>
          <w:sz w:val="24"/>
        </w:rPr>
      </w:pPr>
      <w:r>
        <w:rPr>
          <w:rFonts w:hint="eastAsia" w:ascii="宋体" w:hAnsi="宋体"/>
          <w:bCs/>
          <w:sz w:val="24"/>
        </w:rPr>
        <w:t>4.1  承包人的一般义务</w:t>
      </w:r>
    </w:p>
    <w:p w14:paraId="21B4A2BC">
      <w:pPr>
        <w:tabs>
          <w:tab w:val="left" w:pos="9000"/>
        </w:tabs>
        <w:spacing w:line="276" w:lineRule="auto"/>
        <w:jc w:val="left"/>
        <w:rPr>
          <w:rFonts w:ascii="宋体" w:hAnsi="宋体"/>
          <w:bCs/>
          <w:sz w:val="24"/>
        </w:rPr>
      </w:pPr>
      <w:r>
        <w:rPr>
          <w:rFonts w:hint="eastAsia" w:ascii="宋体" w:hAnsi="宋体"/>
          <w:bCs/>
          <w:sz w:val="24"/>
        </w:rPr>
        <w:t xml:space="preserve">    4.1.8  为他人提供方便</w:t>
      </w:r>
    </w:p>
    <w:p w14:paraId="24880BFA">
      <w:pPr>
        <w:tabs>
          <w:tab w:val="left" w:pos="9000"/>
        </w:tabs>
        <w:spacing w:line="276" w:lineRule="auto"/>
        <w:jc w:val="left"/>
        <w:rPr>
          <w:rFonts w:ascii="宋体" w:hAnsi="宋体"/>
          <w:bCs/>
          <w:sz w:val="24"/>
        </w:rPr>
      </w:pPr>
      <w:r>
        <w:rPr>
          <w:rFonts w:hint="eastAsia" w:ascii="宋体" w:hAnsi="宋体"/>
          <w:bCs/>
          <w:sz w:val="24"/>
        </w:rPr>
        <w:t>承包人为他人提供条件的内容：承包人应负责向分包人提供他们施工所需的合理设施；承包人应负责向分包人提供工地上道路，并提供施工场地；承包人应负责向分包人提供在现场搭设办公室、材料设备的堆场等场地；</w:t>
      </w:r>
    </w:p>
    <w:p w14:paraId="7478CAFE">
      <w:pPr>
        <w:tabs>
          <w:tab w:val="left" w:pos="9000"/>
        </w:tabs>
        <w:spacing w:line="276" w:lineRule="auto"/>
        <w:jc w:val="left"/>
        <w:rPr>
          <w:rFonts w:ascii="宋体" w:hAnsi="宋体"/>
          <w:bCs/>
          <w:sz w:val="24"/>
        </w:rPr>
      </w:pPr>
      <w:r>
        <w:rPr>
          <w:rFonts w:hint="eastAsia" w:ascii="宋体" w:hAnsi="宋体"/>
          <w:bCs/>
          <w:sz w:val="24"/>
        </w:rPr>
        <w:t>承包人为他人提供条件可能发生费用的处理方法： 承包人提供上述服务可能发生的配合、降效等费用均进入投标报价。</w:t>
      </w:r>
    </w:p>
    <w:p w14:paraId="135B1F35">
      <w:pPr>
        <w:tabs>
          <w:tab w:val="left" w:pos="9000"/>
        </w:tabs>
        <w:spacing w:line="276" w:lineRule="auto"/>
        <w:jc w:val="left"/>
        <w:rPr>
          <w:rFonts w:ascii="宋体" w:hAnsi="宋体"/>
          <w:bCs/>
          <w:sz w:val="24"/>
        </w:rPr>
      </w:pPr>
      <w:r>
        <w:rPr>
          <w:rFonts w:hint="eastAsia" w:ascii="宋体" w:hAnsi="宋体"/>
          <w:bCs/>
          <w:sz w:val="24"/>
        </w:rPr>
        <w:t>4.2 履约担保</w:t>
      </w:r>
    </w:p>
    <w:p w14:paraId="707B5D4C">
      <w:pPr>
        <w:tabs>
          <w:tab w:val="left" w:pos="9000"/>
        </w:tabs>
        <w:spacing w:line="276" w:lineRule="auto"/>
        <w:jc w:val="left"/>
        <w:rPr>
          <w:rFonts w:ascii="宋体" w:hAnsi="宋体"/>
          <w:bCs/>
          <w:sz w:val="24"/>
        </w:rPr>
      </w:pPr>
      <w:r>
        <w:rPr>
          <w:rFonts w:hint="eastAsia" w:ascii="宋体" w:hAnsi="宋体"/>
          <w:bCs/>
          <w:sz w:val="24"/>
        </w:rPr>
        <w:t>承包人提供的履约担保金金额：合同金额的10%。</w:t>
      </w:r>
    </w:p>
    <w:p w14:paraId="4F4092D4">
      <w:pPr>
        <w:tabs>
          <w:tab w:val="left" w:pos="9000"/>
        </w:tabs>
        <w:spacing w:line="276" w:lineRule="auto"/>
        <w:jc w:val="left"/>
        <w:rPr>
          <w:rFonts w:ascii="宋体" w:hAnsi="宋体"/>
          <w:bCs/>
          <w:sz w:val="24"/>
        </w:rPr>
      </w:pPr>
      <w:r>
        <w:rPr>
          <w:rFonts w:hint="eastAsia" w:ascii="宋体" w:hAnsi="宋体"/>
          <w:bCs/>
          <w:sz w:val="24"/>
        </w:rPr>
        <w:t>担保方式：银行转账或银行保函</w:t>
      </w:r>
    </w:p>
    <w:p w14:paraId="4F13980E">
      <w:pPr>
        <w:tabs>
          <w:tab w:val="left" w:pos="9000"/>
        </w:tabs>
        <w:spacing w:line="276" w:lineRule="auto"/>
        <w:jc w:val="left"/>
        <w:rPr>
          <w:rFonts w:ascii="宋体" w:hAnsi="宋体"/>
          <w:bCs/>
          <w:sz w:val="24"/>
        </w:rPr>
      </w:pPr>
      <w:r>
        <w:rPr>
          <w:rFonts w:hint="eastAsia" w:ascii="宋体" w:hAnsi="宋体"/>
          <w:bCs/>
          <w:sz w:val="24"/>
        </w:rPr>
        <w:t>提交时间：发包人发出成交通知书后5个工作日内、合同签订之前。</w:t>
      </w:r>
    </w:p>
    <w:p w14:paraId="28C438B2">
      <w:pPr>
        <w:tabs>
          <w:tab w:val="left" w:pos="9000"/>
        </w:tabs>
        <w:spacing w:line="276" w:lineRule="auto"/>
        <w:jc w:val="left"/>
        <w:rPr>
          <w:rFonts w:ascii="宋体" w:hAnsi="宋体"/>
          <w:bCs/>
          <w:sz w:val="24"/>
        </w:rPr>
      </w:pPr>
      <w:r>
        <w:rPr>
          <w:rFonts w:hint="eastAsia" w:ascii="宋体" w:hAnsi="宋体"/>
          <w:bCs/>
          <w:sz w:val="24"/>
        </w:rPr>
        <w:t>退还时间及方式：工程通过竣工验收后十个工作日内一次性无息退还。</w:t>
      </w:r>
    </w:p>
    <w:p w14:paraId="223859AD">
      <w:pPr>
        <w:tabs>
          <w:tab w:val="left" w:pos="9000"/>
        </w:tabs>
        <w:spacing w:line="276" w:lineRule="auto"/>
        <w:jc w:val="left"/>
        <w:rPr>
          <w:rFonts w:ascii="宋体" w:hAnsi="宋体"/>
          <w:bCs/>
          <w:sz w:val="24"/>
        </w:rPr>
      </w:pPr>
      <w:r>
        <w:rPr>
          <w:rFonts w:hint="eastAsia" w:ascii="宋体" w:hAnsi="宋体"/>
          <w:bCs/>
          <w:sz w:val="24"/>
        </w:rPr>
        <w:t>4.3 分包</w:t>
      </w:r>
    </w:p>
    <w:p w14:paraId="4EF4EFCC">
      <w:pPr>
        <w:tabs>
          <w:tab w:val="left" w:pos="9000"/>
        </w:tabs>
        <w:spacing w:line="276" w:lineRule="auto"/>
        <w:jc w:val="left"/>
        <w:rPr>
          <w:rFonts w:ascii="宋体" w:hAnsi="宋体"/>
          <w:bCs/>
          <w:sz w:val="24"/>
        </w:rPr>
      </w:pPr>
      <w:r>
        <w:rPr>
          <w:rFonts w:hint="eastAsia" w:ascii="宋体" w:hAnsi="宋体"/>
          <w:bCs/>
          <w:sz w:val="24"/>
        </w:rPr>
        <w:t>4.3.2  分包的内容</w:t>
      </w:r>
    </w:p>
    <w:p w14:paraId="3E04A07F">
      <w:pPr>
        <w:tabs>
          <w:tab w:val="left" w:pos="9000"/>
        </w:tabs>
        <w:spacing w:line="276" w:lineRule="auto"/>
        <w:jc w:val="left"/>
        <w:rPr>
          <w:rFonts w:ascii="宋体" w:hAnsi="宋体"/>
          <w:bCs/>
          <w:sz w:val="24"/>
        </w:rPr>
      </w:pPr>
      <w:r>
        <w:rPr>
          <w:rFonts w:hint="eastAsia" w:ascii="宋体" w:hAnsi="宋体"/>
          <w:bCs/>
          <w:sz w:val="24"/>
        </w:rPr>
        <w:t>当事人约定某些非主体、非关键性工作分包给第三人：本项目不允许分包。</w:t>
      </w:r>
    </w:p>
    <w:p w14:paraId="4F19226B">
      <w:pPr>
        <w:tabs>
          <w:tab w:val="left" w:pos="9000"/>
        </w:tabs>
        <w:spacing w:line="276" w:lineRule="auto"/>
        <w:jc w:val="left"/>
        <w:rPr>
          <w:rFonts w:ascii="宋体" w:hAnsi="宋体"/>
          <w:bCs/>
          <w:sz w:val="24"/>
        </w:rPr>
      </w:pPr>
      <w:r>
        <w:rPr>
          <w:rFonts w:hint="eastAsia" w:ascii="宋体" w:hAnsi="宋体"/>
          <w:bCs/>
          <w:sz w:val="24"/>
        </w:rPr>
        <w:t>4.11  不利物质条件</w:t>
      </w:r>
    </w:p>
    <w:p w14:paraId="177600DB">
      <w:pPr>
        <w:tabs>
          <w:tab w:val="left" w:pos="9000"/>
        </w:tabs>
        <w:spacing w:line="276" w:lineRule="auto"/>
        <w:jc w:val="left"/>
        <w:rPr>
          <w:rFonts w:ascii="宋体" w:hAnsi="宋体"/>
          <w:bCs/>
          <w:sz w:val="24"/>
        </w:rPr>
      </w:pPr>
      <w:r>
        <w:rPr>
          <w:rFonts w:hint="eastAsia" w:ascii="宋体" w:hAnsi="宋体"/>
          <w:bCs/>
          <w:sz w:val="24"/>
        </w:rPr>
        <w:t>4.11.1不利物质条件的范围：按《通用合同条款》执行。</w:t>
      </w:r>
    </w:p>
    <w:p w14:paraId="5838559A">
      <w:pPr>
        <w:tabs>
          <w:tab w:val="left" w:pos="9000"/>
        </w:tabs>
        <w:spacing w:line="276" w:lineRule="auto"/>
        <w:jc w:val="left"/>
        <w:rPr>
          <w:rFonts w:ascii="宋体" w:hAnsi="宋体"/>
          <w:bCs/>
          <w:sz w:val="24"/>
        </w:rPr>
      </w:pPr>
      <w:r>
        <w:rPr>
          <w:rFonts w:hint="eastAsia" w:ascii="宋体" w:hAnsi="宋体"/>
          <w:bCs/>
          <w:sz w:val="24"/>
        </w:rPr>
        <w:t>5.  材料和工程设备</w:t>
      </w:r>
    </w:p>
    <w:p w14:paraId="671E76A4">
      <w:pPr>
        <w:tabs>
          <w:tab w:val="left" w:pos="9000"/>
        </w:tabs>
        <w:spacing w:line="276" w:lineRule="auto"/>
        <w:jc w:val="left"/>
        <w:rPr>
          <w:rFonts w:ascii="宋体" w:hAnsi="宋体"/>
          <w:bCs/>
          <w:sz w:val="24"/>
        </w:rPr>
      </w:pPr>
      <w:r>
        <w:rPr>
          <w:rFonts w:hint="eastAsia" w:ascii="宋体" w:hAnsi="宋体"/>
          <w:bCs/>
          <w:sz w:val="24"/>
        </w:rPr>
        <w:t>5.1  承包人提供的材料和工程设备</w:t>
      </w:r>
    </w:p>
    <w:p w14:paraId="7DD4E5D3">
      <w:pPr>
        <w:tabs>
          <w:tab w:val="left" w:pos="9000"/>
        </w:tabs>
        <w:spacing w:line="276" w:lineRule="auto"/>
        <w:jc w:val="left"/>
        <w:rPr>
          <w:rFonts w:ascii="宋体" w:hAnsi="宋体"/>
          <w:bCs/>
          <w:sz w:val="24"/>
        </w:rPr>
      </w:pPr>
      <w:r>
        <w:rPr>
          <w:rFonts w:hint="eastAsia" w:ascii="宋体" w:hAnsi="宋体"/>
          <w:bCs/>
          <w:sz w:val="24"/>
        </w:rPr>
        <w:t xml:space="preserve">5.1.1  承包人负责采购、运输和保管的材料：本招标工程所有材料及设备（除甲供材外）均由承包人采购，承包人必须保证所采用的材料符合国家和地方现行规范标准，符合发包人要求材质部分的材料品牌、规格及其他技术要求。 </w:t>
      </w:r>
    </w:p>
    <w:p w14:paraId="6AC376AF">
      <w:pPr>
        <w:tabs>
          <w:tab w:val="left" w:pos="9000"/>
        </w:tabs>
        <w:spacing w:line="276" w:lineRule="auto"/>
        <w:jc w:val="left"/>
        <w:rPr>
          <w:rFonts w:ascii="宋体" w:hAnsi="宋体"/>
          <w:bCs/>
          <w:sz w:val="24"/>
        </w:rPr>
      </w:pPr>
      <w:r>
        <w:rPr>
          <w:rFonts w:hint="eastAsia" w:ascii="宋体" w:hAnsi="宋体"/>
          <w:bCs/>
          <w:sz w:val="24"/>
        </w:rPr>
        <w:t>5.1.2  承包人报送监理人审批的时间：承包人负责采购的材料设备，应在采购前14日内将所采购材料设备的厂家、技术参数、品牌、质量等级等指标以书面形式通知发包人及监理人，发包人及监理人收到承包人的书面报告后14日内予以确认，经发包人及监理人确认后承包人方可采购进场。</w:t>
      </w:r>
    </w:p>
    <w:p w14:paraId="24833E65">
      <w:pPr>
        <w:tabs>
          <w:tab w:val="left" w:pos="9000"/>
        </w:tabs>
        <w:spacing w:line="276" w:lineRule="auto"/>
        <w:jc w:val="left"/>
        <w:rPr>
          <w:rFonts w:ascii="宋体" w:hAnsi="宋体"/>
          <w:bCs/>
          <w:sz w:val="24"/>
        </w:rPr>
      </w:pPr>
      <w:r>
        <w:rPr>
          <w:rFonts w:hint="eastAsia" w:ascii="宋体" w:hAnsi="宋体"/>
          <w:bCs/>
          <w:sz w:val="24"/>
        </w:rPr>
        <w:t>5.2  发包人提供的材料和工程设备</w:t>
      </w:r>
    </w:p>
    <w:p w14:paraId="62F498DC">
      <w:pPr>
        <w:tabs>
          <w:tab w:val="left" w:pos="9000"/>
        </w:tabs>
        <w:spacing w:line="276" w:lineRule="auto"/>
        <w:jc w:val="left"/>
        <w:rPr>
          <w:rFonts w:ascii="宋体" w:hAnsi="宋体"/>
          <w:bCs/>
          <w:sz w:val="24"/>
        </w:rPr>
      </w:pPr>
      <w:r>
        <w:rPr>
          <w:rFonts w:hint="eastAsia" w:ascii="宋体" w:hAnsi="宋体"/>
          <w:bCs/>
          <w:sz w:val="24"/>
        </w:rPr>
        <w:t xml:space="preserve">5.2.1 材料的名称、规格、数量和价格：   无。  </w:t>
      </w:r>
    </w:p>
    <w:p w14:paraId="3A543729">
      <w:pPr>
        <w:tabs>
          <w:tab w:val="left" w:pos="9000"/>
        </w:tabs>
        <w:spacing w:line="276" w:lineRule="auto"/>
        <w:jc w:val="left"/>
        <w:rPr>
          <w:rFonts w:ascii="宋体" w:hAnsi="宋体"/>
          <w:bCs/>
          <w:sz w:val="24"/>
        </w:rPr>
      </w:pPr>
      <w:r>
        <w:rPr>
          <w:rFonts w:hint="eastAsia" w:ascii="宋体" w:hAnsi="宋体"/>
          <w:bCs/>
          <w:sz w:val="24"/>
        </w:rPr>
        <w:t xml:space="preserve">材料的交货方式、地点和日期：   无。   </w:t>
      </w:r>
    </w:p>
    <w:p w14:paraId="7B6808F9">
      <w:pPr>
        <w:tabs>
          <w:tab w:val="left" w:pos="9000"/>
        </w:tabs>
        <w:spacing w:line="276" w:lineRule="auto"/>
        <w:jc w:val="left"/>
        <w:rPr>
          <w:rFonts w:ascii="宋体" w:hAnsi="宋体"/>
          <w:bCs/>
          <w:sz w:val="24"/>
        </w:rPr>
      </w:pPr>
      <w:r>
        <w:rPr>
          <w:rFonts w:hint="eastAsia" w:ascii="宋体" w:hAnsi="宋体"/>
          <w:bCs/>
          <w:sz w:val="24"/>
        </w:rPr>
        <w:t xml:space="preserve">工程设备的名称、规格、数量和价格：   无。  </w:t>
      </w:r>
    </w:p>
    <w:p w14:paraId="18DF5EB3">
      <w:pPr>
        <w:tabs>
          <w:tab w:val="left" w:pos="9000"/>
        </w:tabs>
        <w:spacing w:line="276" w:lineRule="auto"/>
        <w:jc w:val="left"/>
        <w:rPr>
          <w:rFonts w:ascii="宋体" w:hAnsi="宋体"/>
          <w:bCs/>
          <w:sz w:val="24"/>
        </w:rPr>
      </w:pPr>
      <w:r>
        <w:rPr>
          <w:rFonts w:hint="eastAsia" w:ascii="宋体" w:hAnsi="宋体"/>
          <w:bCs/>
          <w:sz w:val="24"/>
        </w:rPr>
        <w:t xml:space="preserve">工程设备的交货方式、地点和日期：   无。  </w:t>
      </w:r>
    </w:p>
    <w:p w14:paraId="7FEC76EA">
      <w:pPr>
        <w:tabs>
          <w:tab w:val="left" w:pos="9000"/>
        </w:tabs>
        <w:spacing w:line="276" w:lineRule="auto"/>
        <w:jc w:val="left"/>
        <w:rPr>
          <w:rFonts w:ascii="宋体" w:hAnsi="宋体"/>
          <w:bCs/>
          <w:sz w:val="24"/>
        </w:rPr>
      </w:pPr>
      <w:r>
        <w:rPr>
          <w:rFonts w:hint="eastAsia" w:ascii="宋体" w:hAnsi="宋体"/>
          <w:bCs/>
          <w:sz w:val="24"/>
        </w:rPr>
        <w:t xml:space="preserve">5.2.3  材料和工程设备的接收、运输与保管：   无。  </w:t>
      </w:r>
    </w:p>
    <w:p w14:paraId="3F35A678">
      <w:pPr>
        <w:tabs>
          <w:tab w:val="left" w:pos="9000"/>
        </w:tabs>
        <w:spacing w:line="276" w:lineRule="auto"/>
        <w:jc w:val="left"/>
        <w:rPr>
          <w:rFonts w:ascii="宋体" w:hAnsi="宋体"/>
          <w:bCs/>
          <w:sz w:val="24"/>
        </w:rPr>
      </w:pPr>
      <w:r>
        <w:rPr>
          <w:rFonts w:hint="eastAsia" w:ascii="宋体" w:hAnsi="宋体"/>
          <w:bCs/>
          <w:sz w:val="24"/>
        </w:rPr>
        <w:t>6.  施工设备和临时设施</w:t>
      </w:r>
    </w:p>
    <w:p w14:paraId="5D81E616">
      <w:pPr>
        <w:tabs>
          <w:tab w:val="left" w:pos="9000"/>
        </w:tabs>
        <w:spacing w:line="276" w:lineRule="auto"/>
        <w:jc w:val="left"/>
        <w:rPr>
          <w:rFonts w:ascii="宋体" w:hAnsi="宋体"/>
          <w:bCs/>
          <w:sz w:val="24"/>
        </w:rPr>
      </w:pPr>
      <w:r>
        <w:rPr>
          <w:rFonts w:hint="eastAsia" w:ascii="宋体" w:hAnsi="宋体"/>
          <w:bCs/>
          <w:sz w:val="24"/>
        </w:rPr>
        <w:t>6.1  承包人提供的施工设备和临时设施</w:t>
      </w:r>
    </w:p>
    <w:p w14:paraId="60D5416F">
      <w:pPr>
        <w:tabs>
          <w:tab w:val="left" w:pos="9000"/>
        </w:tabs>
        <w:spacing w:line="276" w:lineRule="auto"/>
        <w:jc w:val="left"/>
        <w:rPr>
          <w:rFonts w:ascii="宋体" w:hAnsi="宋体"/>
          <w:bCs/>
          <w:sz w:val="24"/>
        </w:rPr>
      </w:pPr>
      <w:r>
        <w:rPr>
          <w:rFonts w:hint="eastAsia" w:ascii="宋体" w:hAnsi="宋体"/>
          <w:bCs/>
          <w:sz w:val="24"/>
        </w:rPr>
        <w:t xml:space="preserve">6.1.2  承包人承担修建临时设施费用的范围： 已包含在中标人的投标报价中。 </w:t>
      </w:r>
    </w:p>
    <w:p w14:paraId="4B593AB1">
      <w:pPr>
        <w:tabs>
          <w:tab w:val="left" w:pos="9000"/>
        </w:tabs>
        <w:spacing w:line="276" w:lineRule="auto"/>
        <w:jc w:val="left"/>
        <w:rPr>
          <w:rFonts w:ascii="宋体" w:hAnsi="宋体"/>
          <w:bCs/>
          <w:sz w:val="24"/>
        </w:rPr>
      </w:pPr>
      <w:r>
        <w:rPr>
          <w:rFonts w:hint="eastAsia" w:ascii="宋体" w:hAnsi="宋体"/>
          <w:bCs/>
          <w:sz w:val="24"/>
        </w:rPr>
        <w:t>临时占地的申请： 承包人申请办理。</w:t>
      </w:r>
    </w:p>
    <w:p w14:paraId="73B08ED3">
      <w:pPr>
        <w:tabs>
          <w:tab w:val="left" w:pos="9000"/>
        </w:tabs>
        <w:spacing w:line="276" w:lineRule="auto"/>
        <w:jc w:val="left"/>
        <w:rPr>
          <w:rFonts w:ascii="宋体" w:hAnsi="宋体"/>
          <w:bCs/>
          <w:sz w:val="24"/>
        </w:rPr>
      </w:pPr>
      <w:r>
        <w:rPr>
          <w:rFonts w:hint="eastAsia" w:ascii="宋体" w:hAnsi="宋体"/>
          <w:bCs/>
          <w:sz w:val="24"/>
        </w:rPr>
        <w:t xml:space="preserve">临时占地相关费用：已包含在中标人的投标报价中。 </w:t>
      </w:r>
    </w:p>
    <w:p w14:paraId="02DBED6C">
      <w:pPr>
        <w:tabs>
          <w:tab w:val="left" w:pos="9000"/>
        </w:tabs>
        <w:spacing w:line="276" w:lineRule="auto"/>
        <w:jc w:val="left"/>
        <w:rPr>
          <w:rFonts w:ascii="宋体" w:hAnsi="宋体"/>
          <w:bCs/>
          <w:sz w:val="24"/>
        </w:rPr>
      </w:pPr>
      <w:r>
        <w:rPr>
          <w:rFonts w:hint="eastAsia" w:ascii="宋体" w:hAnsi="宋体"/>
          <w:bCs/>
          <w:sz w:val="24"/>
        </w:rPr>
        <w:t>6.2  发包人提供的施工设备和临时设施</w:t>
      </w:r>
    </w:p>
    <w:p w14:paraId="4B85A2E7">
      <w:pPr>
        <w:tabs>
          <w:tab w:val="left" w:pos="9000"/>
        </w:tabs>
        <w:spacing w:line="276" w:lineRule="auto"/>
        <w:jc w:val="left"/>
        <w:rPr>
          <w:rFonts w:ascii="宋体" w:hAnsi="宋体"/>
          <w:bCs/>
          <w:sz w:val="24"/>
        </w:rPr>
      </w:pPr>
      <w:r>
        <w:rPr>
          <w:rFonts w:hint="eastAsia" w:ascii="宋体" w:hAnsi="宋体"/>
          <w:bCs/>
          <w:sz w:val="24"/>
        </w:rPr>
        <w:t>6.2.1发包人提供的施工设备和临时设施: 不提供 。</w:t>
      </w:r>
    </w:p>
    <w:p w14:paraId="1382488D">
      <w:pPr>
        <w:tabs>
          <w:tab w:val="left" w:pos="9000"/>
        </w:tabs>
        <w:spacing w:line="276" w:lineRule="auto"/>
        <w:jc w:val="left"/>
        <w:rPr>
          <w:rFonts w:ascii="宋体" w:hAnsi="宋体"/>
          <w:bCs/>
          <w:sz w:val="24"/>
        </w:rPr>
      </w:pPr>
      <w:r>
        <w:rPr>
          <w:rFonts w:hint="eastAsia" w:ascii="宋体" w:hAnsi="宋体"/>
          <w:bCs/>
          <w:sz w:val="24"/>
        </w:rPr>
        <w:t>7.  交通运输</w:t>
      </w:r>
    </w:p>
    <w:p w14:paraId="2C96FF75">
      <w:pPr>
        <w:tabs>
          <w:tab w:val="left" w:pos="9000"/>
        </w:tabs>
        <w:spacing w:line="276" w:lineRule="auto"/>
        <w:jc w:val="left"/>
        <w:rPr>
          <w:rFonts w:ascii="宋体" w:hAnsi="宋体"/>
          <w:bCs/>
          <w:sz w:val="24"/>
        </w:rPr>
      </w:pPr>
      <w:r>
        <w:rPr>
          <w:rFonts w:hint="eastAsia" w:ascii="宋体" w:hAnsi="宋体"/>
          <w:bCs/>
          <w:sz w:val="24"/>
        </w:rPr>
        <w:t>7.1  道路通行权和场外设施</w:t>
      </w:r>
    </w:p>
    <w:p w14:paraId="3A51F3F8">
      <w:pPr>
        <w:tabs>
          <w:tab w:val="left" w:pos="9000"/>
        </w:tabs>
        <w:spacing w:line="276" w:lineRule="auto"/>
        <w:jc w:val="left"/>
        <w:rPr>
          <w:rFonts w:ascii="宋体" w:hAnsi="宋体"/>
          <w:bCs/>
          <w:sz w:val="24"/>
        </w:rPr>
      </w:pPr>
      <w:r>
        <w:rPr>
          <w:rFonts w:hint="eastAsia" w:ascii="宋体" w:hAnsi="宋体"/>
          <w:bCs/>
          <w:sz w:val="24"/>
        </w:rPr>
        <w:t xml:space="preserve">     取得道路通行权、修建场外设施权的办理人：承包人。</w:t>
      </w:r>
    </w:p>
    <w:p w14:paraId="5BF29FFC">
      <w:pPr>
        <w:tabs>
          <w:tab w:val="left" w:pos="9000"/>
        </w:tabs>
        <w:spacing w:line="276" w:lineRule="auto"/>
        <w:jc w:val="left"/>
        <w:rPr>
          <w:rFonts w:ascii="宋体" w:hAnsi="宋体"/>
          <w:bCs/>
          <w:sz w:val="24"/>
        </w:rPr>
      </w:pPr>
      <w:r>
        <w:rPr>
          <w:rFonts w:hint="eastAsia" w:ascii="宋体" w:hAnsi="宋体"/>
          <w:bCs/>
          <w:sz w:val="24"/>
        </w:rPr>
        <w:t xml:space="preserve">     相关费用： 由承包人负责。</w:t>
      </w:r>
    </w:p>
    <w:p w14:paraId="28B24311">
      <w:pPr>
        <w:tabs>
          <w:tab w:val="left" w:pos="9000"/>
        </w:tabs>
        <w:spacing w:line="276" w:lineRule="auto"/>
        <w:jc w:val="left"/>
        <w:rPr>
          <w:rFonts w:ascii="宋体" w:hAnsi="宋体"/>
          <w:bCs/>
          <w:sz w:val="24"/>
        </w:rPr>
      </w:pPr>
      <w:r>
        <w:rPr>
          <w:rFonts w:hint="eastAsia" w:ascii="宋体" w:hAnsi="宋体"/>
          <w:bCs/>
          <w:sz w:val="24"/>
        </w:rPr>
        <w:t>7.2  场内施工道路</w:t>
      </w:r>
    </w:p>
    <w:p w14:paraId="23A29BAB">
      <w:pPr>
        <w:tabs>
          <w:tab w:val="left" w:pos="9000"/>
        </w:tabs>
        <w:spacing w:line="276" w:lineRule="auto"/>
        <w:jc w:val="left"/>
        <w:rPr>
          <w:rFonts w:ascii="宋体" w:hAnsi="宋体"/>
          <w:bCs/>
          <w:sz w:val="24"/>
        </w:rPr>
      </w:pPr>
      <w:r>
        <w:rPr>
          <w:rFonts w:hint="eastAsia" w:ascii="宋体" w:hAnsi="宋体"/>
          <w:bCs/>
          <w:sz w:val="24"/>
        </w:rPr>
        <w:t xml:space="preserve">    7.2.1  场内临时道路和交通设施的修建、维护、养护和管理人：由承包人负责，费用进入投标报价；</w:t>
      </w:r>
    </w:p>
    <w:p w14:paraId="22B05DFB">
      <w:pPr>
        <w:tabs>
          <w:tab w:val="left" w:pos="9000"/>
        </w:tabs>
        <w:spacing w:line="276" w:lineRule="auto"/>
        <w:jc w:val="left"/>
        <w:rPr>
          <w:rFonts w:ascii="宋体" w:hAnsi="宋体"/>
          <w:bCs/>
          <w:sz w:val="24"/>
        </w:rPr>
      </w:pPr>
      <w:r>
        <w:rPr>
          <w:rFonts w:hint="eastAsia" w:ascii="宋体" w:hAnsi="宋体"/>
          <w:bCs/>
          <w:sz w:val="24"/>
        </w:rPr>
        <w:t xml:space="preserve"> 7.2.2  临时道路和交通设施相关费用的承担：发包人、监理人、分包单位等与本工程有关的单位及人员免费使用，费用计入投标报价。</w:t>
      </w:r>
    </w:p>
    <w:p w14:paraId="04482FE8">
      <w:pPr>
        <w:tabs>
          <w:tab w:val="left" w:pos="9000"/>
        </w:tabs>
        <w:spacing w:line="276" w:lineRule="auto"/>
        <w:jc w:val="left"/>
        <w:rPr>
          <w:rFonts w:ascii="宋体" w:hAnsi="宋体"/>
          <w:bCs/>
          <w:sz w:val="24"/>
        </w:rPr>
      </w:pPr>
      <w:r>
        <w:rPr>
          <w:rFonts w:hint="eastAsia" w:ascii="宋体" w:hAnsi="宋体"/>
          <w:bCs/>
          <w:sz w:val="24"/>
        </w:rPr>
        <w:t>7.4  超大件和超重件的运输</w:t>
      </w:r>
    </w:p>
    <w:p w14:paraId="065006B6">
      <w:pPr>
        <w:tabs>
          <w:tab w:val="left" w:pos="9000"/>
        </w:tabs>
        <w:spacing w:line="276" w:lineRule="auto"/>
        <w:jc w:val="left"/>
        <w:rPr>
          <w:rFonts w:ascii="宋体" w:hAnsi="宋体"/>
          <w:bCs/>
          <w:sz w:val="24"/>
        </w:rPr>
      </w:pPr>
      <w:r>
        <w:rPr>
          <w:rFonts w:hint="eastAsia" w:ascii="宋体" w:hAnsi="宋体"/>
          <w:bCs/>
          <w:sz w:val="24"/>
        </w:rPr>
        <w:t>道路和桥梁临时加固改造费用和其他有关费用的承担： 无。</w:t>
      </w:r>
    </w:p>
    <w:p w14:paraId="503635C0">
      <w:pPr>
        <w:tabs>
          <w:tab w:val="left" w:pos="9000"/>
        </w:tabs>
        <w:spacing w:line="276" w:lineRule="auto"/>
        <w:jc w:val="left"/>
        <w:rPr>
          <w:rFonts w:ascii="宋体" w:hAnsi="宋体"/>
          <w:bCs/>
          <w:sz w:val="24"/>
        </w:rPr>
      </w:pPr>
      <w:r>
        <w:rPr>
          <w:rFonts w:hint="eastAsia" w:ascii="宋体" w:hAnsi="宋体"/>
          <w:bCs/>
          <w:sz w:val="24"/>
        </w:rPr>
        <w:t>8.  测量放线</w:t>
      </w:r>
    </w:p>
    <w:p w14:paraId="6C23096E">
      <w:pPr>
        <w:tabs>
          <w:tab w:val="left" w:pos="9000"/>
        </w:tabs>
        <w:spacing w:line="276" w:lineRule="auto"/>
        <w:jc w:val="left"/>
        <w:rPr>
          <w:rFonts w:ascii="宋体" w:hAnsi="宋体"/>
          <w:bCs/>
          <w:sz w:val="24"/>
        </w:rPr>
      </w:pPr>
      <w:r>
        <w:rPr>
          <w:rFonts w:hint="eastAsia" w:ascii="宋体" w:hAnsi="宋体"/>
          <w:bCs/>
          <w:sz w:val="24"/>
        </w:rPr>
        <w:t>8.1  施工控制网</w:t>
      </w:r>
    </w:p>
    <w:p w14:paraId="5DD1E09D">
      <w:pPr>
        <w:tabs>
          <w:tab w:val="left" w:pos="9000"/>
        </w:tabs>
        <w:spacing w:line="276" w:lineRule="auto"/>
        <w:jc w:val="left"/>
        <w:rPr>
          <w:rFonts w:ascii="宋体" w:hAnsi="宋体"/>
          <w:bCs/>
          <w:sz w:val="24"/>
        </w:rPr>
      </w:pPr>
      <w:r>
        <w:rPr>
          <w:rFonts w:hint="eastAsia" w:ascii="宋体" w:hAnsi="宋体"/>
          <w:bCs/>
          <w:sz w:val="24"/>
        </w:rPr>
        <w:t xml:space="preserve">    8.1.1  发包人提供测量基准点、基准线和水准点的期限：  开工前四日内。 </w:t>
      </w:r>
    </w:p>
    <w:p w14:paraId="5743AF20">
      <w:pPr>
        <w:tabs>
          <w:tab w:val="left" w:pos="9000"/>
        </w:tabs>
        <w:spacing w:line="276" w:lineRule="auto"/>
        <w:jc w:val="left"/>
        <w:rPr>
          <w:rFonts w:ascii="宋体" w:hAnsi="宋体"/>
          <w:bCs/>
          <w:sz w:val="24"/>
        </w:rPr>
      </w:pPr>
      <w:r>
        <w:rPr>
          <w:rFonts w:hint="eastAsia" w:ascii="宋体" w:hAnsi="宋体"/>
          <w:bCs/>
          <w:sz w:val="24"/>
        </w:rPr>
        <w:t xml:space="preserve">    施工控制网的测设：   承包人。     </w:t>
      </w:r>
    </w:p>
    <w:p w14:paraId="24C2E2D8">
      <w:pPr>
        <w:tabs>
          <w:tab w:val="left" w:pos="9000"/>
        </w:tabs>
        <w:spacing w:line="276" w:lineRule="auto"/>
        <w:jc w:val="left"/>
        <w:rPr>
          <w:rFonts w:ascii="宋体" w:hAnsi="宋体"/>
          <w:bCs/>
          <w:sz w:val="24"/>
        </w:rPr>
      </w:pPr>
      <w:r>
        <w:rPr>
          <w:rFonts w:hint="eastAsia" w:ascii="宋体" w:hAnsi="宋体"/>
          <w:bCs/>
          <w:sz w:val="24"/>
        </w:rPr>
        <w:t xml:space="preserve">    报监理人审批施工控制网资料的期限：  开工令发出后三日内 。</w:t>
      </w:r>
    </w:p>
    <w:p w14:paraId="3CEE5D02">
      <w:pPr>
        <w:tabs>
          <w:tab w:val="left" w:pos="9000"/>
        </w:tabs>
        <w:spacing w:line="276" w:lineRule="auto"/>
        <w:jc w:val="left"/>
        <w:rPr>
          <w:rFonts w:ascii="宋体" w:hAnsi="宋体"/>
          <w:bCs/>
          <w:sz w:val="24"/>
        </w:rPr>
      </w:pPr>
      <w:r>
        <w:rPr>
          <w:rFonts w:hint="eastAsia" w:ascii="宋体" w:hAnsi="宋体"/>
          <w:bCs/>
          <w:sz w:val="24"/>
        </w:rPr>
        <w:t>9.  施工安全、治安保卫和环境保护</w:t>
      </w:r>
    </w:p>
    <w:p w14:paraId="2F62C47C">
      <w:pPr>
        <w:tabs>
          <w:tab w:val="left" w:pos="9000"/>
        </w:tabs>
        <w:spacing w:line="276" w:lineRule="auto"/>
        <w:jc w:val="left"/>
        <w:rPr>
          <w:rFonts w:ascii="宋体" w:hAnsi="宋体"/>
          <w:bCs/>
          <w:sz w:val="24"/>
        </w:rPr>
      </w:pPr>
      <w:r>
        <w:rPr>
          <w:rFonts w:hint="eastAsia" w:ascii="宋体" w:hAnsi="宋体"/>
          <w:bCs/>
          <w:sz w:val="24"/>
        </w:rPr>
        <w:t>9.1  发包人的施工安全责任</w:t>
      </w:r>
    </w:p>
    <w:p w14:paraId="2CD6963A">
      <w:pPr>
        <w:tabs>
          <w:tab w:val="left" w:pos="9000"/>
        </w:tabs>
        <w:spacing w:line="276" w:lineRule="auto"/>
        <w:jc w:val="left"/>
        <w:rPr>
          <w:rFonts w:ascii="宋体" w:hAnsi="宋体"/>
          <w:bCs/>
          <w:sz w:val="24"/>
        </w:rPr>
      </w:pPr>
      <w:r>
        <w:rPr>
          <w:rFonts w:hint="eastAsia" w:ascii="宋体" w:hAnsi="宋体"/>
          <w:bCs/>
          <w:sz w:val="24"/>
        </w:rPr>
        <w:t>增加下列项：</w:t>
      </w:r>
    </w:p>
    <w:p w14:paraId="02D46014">
      <w:pPr>
        <w:tabs>
          <w:tab w:val="left" w:pos="9000"/>
        </w:tabs>
        <w:spacing w:line="276" w:lineRule="auto"/>
        <w:jc w:val="left"/>
        <w:rPr>
          <w:rFonts w:ascii="宋体" w:hAnsi="宋体"/>
          <w:bCs/>
          <w:sz w:val="24"/>
        </w:rPr>
      </w:pPr>
      <w:r>
        <w:rPr>
          <w:rFonts w:hint="eastAsia" w:ascii="宋体" w:hAnsi="宋体"/>
          <w:bCs/>
          <w:sz w:val="24"/>
        </w:rPr>
        <w:t>9.1.4  发包人应按照《重庆市建设工程安全生产监督管理办法》（渝建发〔2008〕177号）、《重庆市房屋建筑和市政基础设施工程现场文明施工标准》（渝建发〔2008〕169号）等相关规定履行好发包人的施工安全责任。</w:t>
      </w:r>
    </w:p>
    <w:p w14:paraId="0EFEC8BD">
      <w:pPr>
        <w:tabs>
          <w:tab w:val="left" w:pos="9000"/>
        </w:tabs>
        <w:spacing w:line="276" w:lineRule="auto"/>
        <w:jc w:val="left"/>
        <w:rPr>
          <w:rFonts w:ascii="宋体" w:hAnsi="宋体"/>
          <w:bCs/>
          <w:sz w:val="24"/>
        </w:rPr>
      </w:pPr>
      <w:r>
        <w:rPr>
          <w:rFonts w:hint="eastAsia" w:ascii="宋体" w:hAnsi="宋体"/>
          <w:bCs/>
          <w:sz w:val="24"/>
        </w:rPr>
        <w:t>9.2  承包人的施工安全责任</w:t>
      </w:r>
    </w:p>
    <w:p w14:paraId="35973E43">
      <w:pPr>
        <w:tabs>
          <w:tab w:val="left" w:pos="9000"/>
        </w:tabs>
        <w:spacing w:line="276" w:lineRule="auto"/>
        <w:jc w:val="left"/>
        <w:rPr>
          <w:rFonts w:ascii="宋体" w:hAnsi="宋体"/>
          <w:bCs/>
          <w:sz w:val="24"/>
        </w:rPr>
      </w:pPr>
      <w:r>
        <w:rPr>
          <w:rFonts w:hint="eastAsia" w:ascii="宋体" w:hAnsi="宋体"/>
          <w:bCs/>
          <w:sz w:val="24"/>
        </w:rPr>
        <w:t>增加下列项：</w:t>
      </w:r>
    </w:p>
    <w:p w14:paraId="345AD502">
      <w:pPr>
        <w:tabs>
          <w:tab w:val="left" w:pos="9000"/>
        </w:tabs>
        <w:spacing w:line="276" w:lineRule="auto"/>
        <w:jc w:val="left"/>
        <w:rPr>
          <w:rFonts w:ascii="宋体" w:hAnsi="宋体"/>
          <w:bCs/>
          <w:sz w:val="24"/>
        </w:rPr>
      </w:pPr>
      <w:r>
        <w:rPr>
          <w:rFonts w:hint="eastAsia" w:ascii="宋体" w:hAnsi="宋体"/>
          <w:bCs/>
          <w:sz w:val="24"/>
        </w:rPr>
        <w:t xml:space="preserve">9.2.8  承包人应按照《重庆市建设工程安全生产监督管理办法》（渝建发〔2008〕177号）等相关规定履行好承包人的施工安全责任。 </w:t>
      </w:r>
    </w:p>
    <w:p w14:paraId="680C6DE1">
      <w:pPr>
        <w:tabs>
          <w:tab w:val="left" w:pos="9000"/>
        </w:tabs>
        <w:spacing w:line="276" w:lineRule="auto"/>
        <w:jc w:val="left"/>
        <w:rPr>
          <w:rFonts w:ascii="宋体" w:hAnsi="宋体"/>
          <w:bCs/>
          <w:sz w:val="24"/>
        </w:rPr>
      </w:pPr>
      <w:r>
        <w:rPr>
          <w:rFonts w:hint="eastAsia" w:ascii="宋体" w:hAnsi="宋体"/>
          <w:bCs/>
          <w:sz w:val="24"/>
        </w:rPr>
        <w:t>9.3  治安保卫</w:t>
      </w:r>
    </w:p>
    <w:p w14:paraId="107907AA">
      <w:pPr>
        <w:tabs>
          <w:tab w:val="left" w:pos="9000"/>
        </w:tabs>
        <w:spacing w:line="276" w:lineRule="auto"/>
        <w:jc w:val="left"/>
        <w:rPr>
          <w:rFonts w:ascii="宋体" w:hAnsi="宋体"/>
          <w:bCs/>
          <w:sz w:val="24"/>
        </w:rPr>
      </w:pPr>
      <w:r>
        <w:rPr>
          <w:rFonts w:hint="eastAsia" w:ascii="宋体" w:hAnsi="宋体"/>
          <w:bCs/>
          <w:sz w:val="24"/>
        </w:rPr>
        <w:t xml:space="preserve">    9.3.1  现场治安管理机构或联防组织的组建：承包人负责 </w:t>
      </w:r>
    </w:p>
    <w:p w14:paraId="57D1E199">
      <w:pPr>
        <w:tabs>
          <w:tab w:val="left" w:pos="9000"/>
        </w:tabs>
        <w:spacing w:line="276" w:lineRule="auto"/>
        <w:jc w:val="left"/>
        <w:rPr>
          <w:rFonts w:ascii="宋体" w:hAnsi="宋体"/>
          <w:bCs/>
          <w:sz w:val="24"/>
        </w:rPr>
      </w:pPr>
      <w:r>
        <w:rPr>
          <w:rFonts w:hint="eastAsia" w:ascii="宋体" w:hAnsi="宋体"/>
          <w:bCs/>
          <w:sz w:val="24"/>
        </w:rPr>
        <w:t>9.3.3  施工场地治安管理计划和突发治安事件紧急预案的编制：承包人负责。</w:t>
      </w:r>
    </w:p>
    <w:p w14:paraId="37F28F49">
      <w:pPr>
        <w:tabs>
          <w:tab w:val="left" w:pos="9000"/>
        </w:tabs>
        <w:spacing w:line="276" w:lineRule="auto"/>
        <w:jc w:val="left"/>
        <w:rPr>
          <w:rFonts w:ascii="宋体" w:hAnsi="宋体"/>
          <w:bCs/>
          <w:sz w:val="24"/>
        </w:rPr>
      </w:pPr>
      <w:r>
        <w:rPr>
          <w:rFonts w:hint="eastAsia" w:ascii="宋体" w:hAnsi="宋体"/>
          <w:bCs/>
          <w:sz w:val="24"/>
        </w:rPr>
        <w:t>9.4  环境保护</w:t>
      </w:r>
    </w:p>
    <w:p w14:paraId="240B77CF">
      <w:pPr>
        <w:tabs>
          <w:tab w:val="left" w:pos="9000"/>
        </w:tabs>
        <w:spacing w:line="276" w:lineRule="auto"/>
        <w:jc w:val="left"/>
        <w:rPr>
          <w:rFonts w:ascii="宋体" w:hAnsi="宋体"/>
          <w:bCs/>
          <w:sz w:val="24"/>
        </w:rPr>
      </w:pPr>
      <w:r>
        <w:rPr>
          <w:rFonts w:hint="eastAsia" w:ascii="宋体" w:hAnsi="宋体"/>
          <w:bCs/>
          <w:sz w:val="24"/>
        </w:rPr>
        <w:t>增加下列项：</w:t>
      </w:r>
    </w:p>
    <w:p w14:paraId="7C23CB84">
      <w:pPr>
        <w:tabs>
          <w:tab w:val="left" w:pos="9000"/>
        </w:tabs>
        <w:spacing w:line="276" w:lineRule="auto"/>
        <w:jc w:val="left"/>
        <w:rPr>
          <w:rFonts w:ascii="宋体" w:hAnsi="宋体"/>
          <w:bCs/>
          <w:sz w:val="24"/>
        </w:rPr>
      </w:pPr>
      <w:r>
        <w:rPr>
          <w:rFonts w:hint="eastAsia" w:ascii="宋体" w:hAnsi="宋体"/>
          <w:bCs/>
          <w:sz w:val="24"/>
        </w:rPr>
        <w:t>9.4.7 承包人应按照《房屋建筑和市政基础设施工程施工扬尘控制工作方案》（渝建发〔2009〕13号）、《重庆市房屋建筑和市政基础设施工程现场文明施工标准》（渝建发〔2008〕169号）等相关规定履行好施工扬尘控制、文明施工等责任；</w:t>
      </w:r>
    </w:p>
    <w:p w14:paraId="7B7F385D">
      <w:pPr>
        <w:tabs>
          <w:tab w:val="left" w:pos="9000"/>
        </w:tabs>
        <w:spacing w:line="276" w:lineRule="auto"/>
        <w:jc w:val="left"/>
        <w:rPr>
          <w:rFonts w:ascii="宋体" w:hAnsi="宋体"/>
          <w:bCs/>
          <w:sz w:val="24"/>
        </w:rPr>
      </w:pPr>
      <w:r>
        <w:rPr>
          <w:rFonts w:hint="eastAsia" w:ascii="宋体" w:hAnsi="宋体"/>
          <w:bCs/>
          <w:sz w:val="24"/>
        </w:rPr>
        <w:t>9.4.8承包人需自行办理的有关施工场地交通、环卫和施工噪音管理等手续，并应符合国家相关规定，并自行承担其费用；</w:t>
      </w:r>
    </w:p>
    <w:p w14:paraId="19405416">
      <w:pPr>
        <w:tabs>
          <w:tab w:val="left" w:pos="9000"/>
        </w:tabs>
        <w:spacing w:line="276" w:lineRule="auto"/>
        <w:jc w:val="left"/>
        <w:rPr>
          <w:rFonts w:ascii="宋体" w:hAnsi="宋体"/>
          <w:bCs/>
          <w:sz w:val="24"/>
        </w:rPr>
      </w:pPr>
      <w:r>
        <w:rPr>
          <w:rFonts w:hint="eastAsia" w:ascii="宋体" w:hAnsi="宋体"/>
          <w:bCs/>
          <w:sz w:val="24"/>
        </w:rPr>
        <w:t>9.4.9对施工中的地上地下建筑物（构筑物）管线、电力设施等应按有关规定加强监控测量和保护，相应的费用或因保护不当造成的损失及法律责任由承包人承担；</w:t>
      </w:r>
    </w:p>
    <w:p w14:paraId="54F4B708">
      <w:pPr>
        <w:tabs>
          <w:tab w:val="left" w:pos="9000"/>
        </w:tabs>
        <w:spacing w:line="276" w:lineRule="auto"/>
        <w:jc w:val="left"/>
        <w:rPr>
          <w:rFonts w:ascii="宋体" w:hAnsi="宋体"/>
          <w:bCs/>
          <w:sz w:val="24"/>
        </w:rPr>
      </w:pPr>
      <w:r>
        <w:rPr>
          <w:rFonts w:hint="eastAsia" w:ascii="宋体" w:hAnsi="宋体"/>
          <w:bCs/>
          <w:sz w:val="24"/>
        </w:rPr>
        <w:t>9.4.10环境保护工作由承包方全权负责，执行国家和重庆相关规定。施工现场内不得随地抛洒剩饭及生活垃圾等，更不能将其随意倒至施工区外，施工区内不得随处大小便。做到工完场地清；</w:t>
      </w:r>
    </w:p>
    <w:p w14:paraId="4C99B208">
      <w:pPr>
        <w:tabs>
          <w:tab w:val="left" w:pos="9000"/>
        </w:tabs>
        <w:spacing w:line="276" w:lineRule="auto"/>
        <w:jc w:val="left"/>
        <w:rPr>
          <w:rFonts w:ascii="宋体" w:hAnsi="宋体"/>
          <w:bCs/>
          <w:sz w:val="24"/>
        </w:rPr>
      </w:pPr>
      <w:r>
        <w:rPr>
          <w:rFonts w:hint="eastAsia" w:ascii="宋体" w:hAnsi="宋体"/>
          <w:bCs/>
          <w:sz w:val="24"/>
        </w:rPr>
        <w:t>9.4.11施工机械设备进场前，应做好清洁、保养和维护工作。出场车辆应有专人打扫、清洗。有密封要求的按规定必须达到；</w:t>
      </w:r>
    </w:p>
    <w:p w14:paraId="26E23F5D">
      <w:pPr>
        <w:tabs>
          <w:tab w:val="left" w:pos="9000"/>
        </w:tabs>
        <w:spacing w:line="276" w:lineRule="auto"/>
        <w:jc w:val="left"/>
        <w:rPr>
          <w:rFonts w:ascii="宋体" w:hAnsi="宋体"/>
          <w:bCs/>
          <w:sz w:val="24"/>
        </w:rPr>
      </w:pPr>
      <w:r>
        <w:rPr>
          <w:rFonts w:hint="eastAsia" w:ascii="宋体" w:hAnsi="宋体"/>
          <w:bCs/>
          <w:sz w:val="24"/>
        </w:rPr>
        <w:t>9.4.12施工期间必须保证周边单位的正常工作及居民的正常生活，尽量减少粉尘、噪声、振动等污染的扰民。必须按市委、市人大、市政府及有关部门的临时要求，调整作业方式，停止高粉尘、高噪音作业或爆破作业等；</w:t>
      </w:r>
    </w:p>
    <w:p w14:paraId="7D020C86">
      <w:pPr>
        <w:tabs>
          <w:tab w:val="left" w:pos="9000"/>
        </w:tabs>
        <w:spacing w:line="276" w:lineRule="auto"/>
        <w:jc w:val="left"/>
        <w:rPr>
          <w:rFonts w:ascii="宋体" w:hAnsi="宋体"/>
          <w:bCs/>
          <w:sz w:val="24"/>
        </w:rPr>
      </w:pPr>
      <w:r>
        <w:rPr>
          <w:rFonts w:hint="eastAsia" w:ascii="宋体" w:hAnsi="宋体"/>
          <w:bCs/>
          <w:sz w:val="24"/>
        </w:rPr>
        <w:t>9.4.13保证周围建(构)筑物、地下及地上管线、地下人防等设施安全；</w:t>
      </w:r>
    </w:p>
    <w:p w14:paraId="27302622">
      <w:pPr>
        <w:tabs>
          <w:tab w:val="left" w:pos="9000"/>
        </w:tabs>
        <w:spacing w:line="276" w:lineRule="auto"/>
        <w:jc w:val="left"/>
        <w:rPr>
          <w:rFonts w:ascii="宋体" w:hAnsi="宋体"/>
          <w:bCs/>
          <w:sz w:val="24"/>
        </w:rPr>
      </w:pPr>
      <w:r>
        <w:rPr>
          <w:rFonts w:hint="eastAsia" w:ascii="宋体" w:hAnsi="宋体"/>
          <w:bCs/>
          <w:sz w:val="24"/>
        </w:rPr>
        <w:t>9.4.14做到进入现场的施工和作业人员，配证上岗，文明施工；</w:t>
      </w:r>
    </w:p>
    <w:p w14:paraId="038605F4">
      <w:pPr>
        <w:tabs>
          <w:tab w:val="left" w:pos="9000"/>
        </w:tabs>
        <w:spacing w:line="276" w:lineRule="auto"/>
        <w:jc w:val="left"/>
        <w:rPr>
          <w:rFonts w:ascii="宋体" w:hAnsi="宋体"/>
          <w:bCs/>
          <w:sz w:val="24"/>
        </w:rPr>
      </w:pPr>
      <w:r>
        <w:rPr>
          <w:rFonts w:hint="eastAsia" w:ascii="宋体" w:hAnsi="宋体"/>
          <w:bCs/>
          <w:sz w:val="24"/>
        </w:rPr>
        <w:t>9.4.15按规定做好施工区域封闭及场地硬化工作，施工围墙(围挡)等维护设施应安全、美观、耐久，非施工相关人员不许入内；</w:t>
      </w:r>
    </w:p>
    <w:p w14:paraId="22A8F50D">
      <w:pPr>
        <w:tabs>
          <w:tab w:val="left" w:pos="9000"/>
        </w:tabs>
        <w:spacing w:line="276" w:lineRule="auto"/>
        <w:jc w:val="left"/>
        <w:rPr>
          <w:rFonts w:ascii="宋体" w:hAnsi="宋体"/>
          <w:bCs/>
          <w:sz w:val="24"/>
        </w:rPr>
      </w:pPr>
      <w:r>
        <w:rPr>
          <w:rFonts w:hint="eastAsia" w:ascii="宋体" w:hAnsi="宋体"/>
          <w:bCs/>
          <w:sz w:val="24"/>
        </w:rPr>
        <w:t>9.4.16上述增加列项涉及的费用由承包人承担。</w:t>
      </w:r>
    </w:p>
    <w:p w14:paraId="4307D511">
      <w:pPr>
        <w:tabs>
          <w:tab w:val="left" w:pos="9000"/>
        </w:tabs>
        <w:spacing w:line="276" w:lineRule="auto"/>
        <w:jc w:val="left"/>
        <w:rPr>
          <w:rFonts w:ascii="宋体" w:hAnsi="宋体"/>
          <w:bCs/>
          <w:sz w:val="24"/>
        </w:rPr>
      </w:pPr>
      <w:r>
        <w:rPr>
          <w:rFonts w:hint="eastAsia" w:ascii="宋体" w:hAnsi="宋体"/>
          <w:bCs/>
          <w:sz w:val="24"/>
        </w:rPr>
        <w:t>10.  进度计划</w:t>
      </w:r>
    </w:p>
    <w:p w14:paraId="1ABCDC3A">
      <w:pPr>
        <w:tabs>
          <w:tab w:val="left" w:pos="9000"/>
        </w:tabs>
        <w:spacing w:line="276" w:lineRule="auto"/>
        <w:jc w:val="left"/>
        <w:rPr>
          <w:rFonts w:ascii="宋体" w:hAnsi="宋体"/>
          <w:bCs/>
          <w:sz w:val="24"/>
        </w:rPr>
      </w:pPr>
      <w:r>
        <w:rPr>
          <w:rFonts w:hint="eastAsia" w:ascii="宋体" w:hAnsi="宋体"/>
          <w:bCs/>
          <w:sz w:val="24"/>
        </w:rPr>
        <w:t>10.1  合同进度计划</w:t>
      </w:r>
    </w:p>
    <w:p w14:paraId="53023C54">
      <w:pPr>
        <w:tabs>
          <w:tab w:val="left" w:pos="9000"/>
        </w:tabs>
        <w:spacing w:line="276" w:lineRule="auto"/>
        <w:jc w:val="left"/>
        <w:rPr>
          <w:rFonts w:ascii="宋体" w:hAnsi="宋体"/>
          <w:bCs/>
          <w:sz w:val="24"/>
        </w:rPr>
      </w:pPr>
      <w:r>
        <w:rPr>
          <w:rFonts w:hint="eastAsia" w:ascii="宋体" w:hAnsi="宋体"/>
          <w:bCs/>
          <w:sz w:val="24"/>
        </w:rPr>
        <w:t xml:space="preserve">承包人编制施工方案的内容：施工组织设计、专项施工方案、安全应急方案等。 </w:t>
      </w:r>
    </w:p>
    <w:p w14:paraId="6668F90C">
      <w:pPr>
        <w:tabs>
          <w:tab w:val="left" w:pos="9000"/>
        </w:tabs>
        <w:spacing w:line="276" w:lineRule="auto"/>
        <w:jc w:val="left"/>
        <w:rPr>
          <w:rFonts w:ascii="宋体" w:hAnsi="宋体"/>
          <w:bCs/>
          <w:sz w:val="24"/>
        </w:rPr>
      </w:pPr>
      <w:r>
        <w:rPr>
          <w:rFonts w:hint="eastAsia" w:ascii="宋体" w:hAnsi="宋体"/>
          <w:bCs/>
          <w:sz w:val="24"/>
        </w:rPr>
        <w:t>承包人报送施工进度计划和施工方案的期限：1）承包人应根据合同进度计划，编制更为详细的分阶段或分项进度计划，报监理人审批。每月20日向监理报送当月工程款支付报表、工程进度完成报表，次月工程进度计划报表；2）合同签订后承包人在2日内，按施工设计图的内容向发包人提供完善和准确的施工组织设计和进度计划；3）进度计划安排必须符合发包人对本工程总体进度计划的安排，并按时提交其它专业工程承包单位施工所需工作面；4）承包人根据发包人和监理工程师批准审定的施工方案立即组织实施；5）承包人向监理工程师和发包人报审的施工方案，因工期安排不当，或承包人根据现场实际情况需要增加项目等原因而导致实际工期与方案工期不一致时，工期不得顺延。6）如因承包人原因造成工期延误，发包人有权从工程款中扣除罚金。</w:t>
      </w:r>
    </w:p>
    <w:p w14:paraId="0AFFF61F">
      <w:pPr>
        <w:tabs>
          <w:tab w:val="left" w:pos="9000"/>
        </w:tabs>
        <w:spacing w:line="276" w:lineRule="auto"/>
        <w:jc w:val="left"/>
        <w:rPr>
          <w:rFonts w:ascii="宋体" w:hAnsi="宋体"/>
          <w:bCs/>
          <w:sz w:val="24"/>
        </w:rPr>
      </w:pPr>
      <w:r>
        <w:rPr>
          <w:rFonts w:hint="eastAsia" w:ascii="宋体" w:hAnsi="宋体"/>
          <w:bCs/>
          <w:sz w:val="24"/>
        </w:rPr>
        <w:t xml:space="preserve">监理人批复施工进度计划和施工方案的期限：收到上述文件后二个工作日内审查确认 </w:t>
      </w:r>
    </w:p>
    <w:p w14:paraId="263B2DF6">
      <w:pPr>
        <w:tabs>
          <w:tab w:val="left" w:pos="9000"/>
        </w:tabs>
        <w:spacing w:line="276" w:lineRule="auto"/>
        <w:jc w:val="left"/>
        <w:rPr>
          <w:rFonts w:ascii="宋体" w:hAnsi="宋体"/>
          <w:bCs/>
          <w:sz w:val="24"/>
        </w:rPr>
      </w:pPr>
      <w:r>
        <w:rPr>
          <w:rFonts w:hint="eastAsia" w:ascii="宋体" w:hAnsi="宋体"/>
          <w:bCs/>
          <w:sz w:val="24"/>
        </w:rPr>
        <w:t>11.  开工和竣工</w:t>
      </w:r>
    </w:p>
    <w:p w14:paraId="2576FBB1">
      <w:pPr>
        <w:tabs>
          <w:tab w:val="left" w:pos="9000"/>
        </w:tabs>
        <w:spacing w:line="276" w:lineRule="auto"/>
        <w:jc w:val="left"/>
        <w:rPr>
          <w:rFonts w:ascii="宋体" w:hAnsi="宋体"/>
          <w:bCs/>
          <w:sz w:val="24"/>
        </w:rPr>
      </w:pPr>
      <w:r>
        <w:rPr>
          <w:rFonts w:hint="eastAsia" w:ascii="宋体" w:hAnsi="宋体"/>
          <w:bCs/>
          <w:sz w:val="24"/>
        </w:rPr>
        <w:t>11.4  异常恶劣的气候条件</w:t>
      </w:r>
    </w:p>
    <w:p w14:paraId="4CA8C042">
      <w:pPr>
        <w:tabs>
          <w:tab w:val="left" w:pos="9000"/>
        </w:tabs>
        <w:spacing w:line="276" w:lineRule="auto"/>
        <w:jc w:val="left"/>
        <w:rPr>
          <w:rFonts w:ascii="宋体" w:hAnsi="宋体"/>
          <w:bCs/>
          <w:sz w:val="24"/>
        </w:rPr>
      </w:pPr>
      <w:r>
        <w:rPr>
          <w:rFonts w:hint="eastAsia" w:ascii="宋体" w:hAnsi="宋体"/>
          <w:bCs/>
          <w:sz w:val="24"/>
        </w:rPr>
        <w:t>异常恶劣的气候条件的范围： 50年一遇的自然灾害（如台风、雪灾、洪水、高温）。出现异常恶劣的气候条件，承包人可要求发包人顺延工期。</w:t>
      </w:r>
    </w:p>
    <w:p w14:paraId="613F5CF2">
      <w:pPr>
        <w:tabs>
          <w:tab w:val="left" w:pos="9000"/>
        </w:tabs>
        <w:spacing w:line="276" w:lineRule="auto"/>
        <w:jc w:val="left"/>
        <w:rPr>
          <w:rFonts w:ascii="宋体" w:hAnsi="宋体"/>
          <w:bCs/>
          <w:sz w:val="24"/>
        </w:rPr>
      </w:pPr>
      <w:r>
        <w:rPr>
          <w:rFonts w:hint="eastAsia" w:ascii="宋体" w:hAnsi="宋体"/>
          <w:bCs/>
          <w:sz w:val="24"/>
        </w:rPr>
        <w:t>11.5  承包人的工期延误</w:t>
      </w:r>
    </w:p>
    <w:p w14:paraId="46E76201">
      <w:pPr>
        <w:tabs>
          <w:tab w:val="left" w:pos="9000"/>
        </w:tabs>
        <w:spacing w:line="276" w:lineRule="auto"/>
        <w:jc w:val="left"/>
        <w:rPr>
          <w:rFonts w:ascii="宋体" w:hAnsi="宋体"/>
          <w:bCs/>
          <w:sz w:val="24"/>
        </w:rPr>
      </w:pPr>
      <w:r>
        <w:rPr>
          <w:rFonts w:hint="eastAsia" w:ascii="宋体" w:hAnsi="宋体"/>
          <w:bCs/>
          <w:sz w:val="24"/>
        </w:rPr>
        <w:t>11.5.1 逾期竣工违约金的计算方法：因承包人原因每延误一天扣承包人合同价款的1%，违约金从工程款中扣除。</w:t>
      </w:r>
    </w:p>
    <w:p w14:paraId="171080E6">
      <w:pPr>
        <w:tabs>
          <w:tab w:val="left" w:pos="9000"/>
        </w:tabs>
        <w:spacing w:line="276" w:lineRule="auto"/>
        <w:jc w:val="left"/>
        <w:rPr>
          <w:rFonts w:ascii="宋体" w:hAnsi="宋体"/>
          <w:bCs/>
          <w:sz w:val="24"/>
        </w:rPr>
      </w:pPr>
      <w:r>
        <w:rPr>
          <w:rFonts w:hint="eastAsia" w:ascii="宋体" w:hAnsi="宋体"/>
          <w:bCs/>
          <w:sz w:val="24"/>
        </w:rPr>
        <w:t xml:space="preserve">11.5.2逾期竣工违约金的限额： 违约金总额不超过合同结算价款的30% </w:t>
      </w:r>
    </w:p>
    <w:p w14:paraId="2707EA6D">
      <w:pPr>
        <w:tabs>
          <w:tab w:val="left" w:pos="9000"/>
        </w:tabs>
        <w:spacing w:line="276" w:lineRule="auto"/>
        <w:jc w:val="left"/>
        <w:rPr>
          <w:rFonts w:ascii="宋体" w:hAnsi="宋体"/>
          <w:bCs/>
          <w:sz w:val="24"/>
        </w:rPr>
      </w:pPr>
      <w:r>
        <w:rPr>
          <w:rFonts w:hint="eastAsia" w:ascii="宋体" w:hAnsi="宋体"/>
          <w:bCs/>
          <w:sz w:val="24"/>
        </w:rPr>
        <w:t>11.5.3如遇下列情况，经发包人批准后工期相应顺延，并以书面形式通知顺延期限：</w:t>
      </w:r>
    </w:p>
    <w:p w14:paraId="752720B2">
      <w:pPr>
        <w:tabs>
          <w:tab w:val="left" w:pos="9000"/>
        </w:tabs>
        <w:spacing w:line="276" w:lineRule="auto"/>
        <w:jc w:val="left"/>
        <w:rPr>
          <w:rFonts w:ascii="宋体" w:hAnsi="宋体"/>
          <w:bCs/>
          <w:sz w:val="24"/>
        </w:rPr>
      </w:pPr>
      <w:r>
        <w:rPr>
          <w:rFonts w:hint="eastAsia" w:ascii="宋体" w:hAnsi="宋体"/>
          <w:bCs/>
          <w:sz w:val="24"/>
        </w:rPr>
        <w:t>⑴不可抗力（如战争、洪水、地震）；</w:t>
      </w:r>
    </w:p>
    <w:p w14:paraId="25D49D6B">
      <w:pPr>
        <w:tabs>
          <w:tab w:val="left" w:pos="9000"/>
        </w:tabs>
        <w:spacing w:line="276" w:lineRule="auto"/>
        <w:jc w:val="left"/>
        <w:rPr>
          <w:rFonts w:ascii="宋体" w:hAnsi="宋体"/>
          <w:bCs/>
          <w:sz w:val="24"/>
        </w:rPr>
      </w:pPr>
      <w:r>
        <w:rPr>
          <w:rFonts w:hint="eastAsia" w:ascii="宋体" w:hAnsi="宋体"/>
          <w:bCs/>
          <w:sz w:val="24"/>
        </w:rPr>
        <w:t>⑵发包人增加的单项施工内容或重大设计变更，致使工期延长5天以上的；</w:t>
      </w:r>
    </w:p>
    <w:p w14:paraId="64111816">
      <w:pPr>
        <w:tabs>
          <w:tab w:val="left" w:pos="9000"/>
        </w:tabs>
        <w:spacing w:line="276" w:lineRule="auto"/>
        <w:jc w:val="left"/>
        <w:rPr>
          <w:rFonts w:ascii="宋体" w:hAnsi="宋体"/>
          <w:bCs/>
          <w:sz w:val="24"/>
        </w:rPr>
      </w:pPr>
      <w:r>
        <w:rPr>
          <w:rFonts w:hint="eastAsia" w:ascii="宋体" w:hAnsi="宋体"/>
          <w:bCs/>
          <w:sz w:val="24"/>
        </w:rPr>
        <w:t>(3)因发包人原因不能按期全部或部分交地的</w:t>
      </w:r>
    </w:p>
    <w:p w14:paraId="1796D8F7">
      <w:pPr>
        <w:tabs>
          <w:tab w:val="left" w:pos="9000"/>
        </w:tabs>
        <w:spacing w:line="276" w:lineRule="auto"/>
        <w:jc w:val="left"/>
        <w:rPr>
          <w:rFonts w:ascii="宋体" w:hAnsi="宋体"/>
          <w:bCs/>
          <w:sz w:val="24"/>
        </w:rPr>
      </w:pPr>
      <w:r>
        <w:rPr>
          <w:rFonts w:hint="eastAsia" w:ascii="宋体" w:hAnsi="宋体"/>
          <w:bCs/>
          <w:sz w:val="24"/>
        </w:rPr>
        <w:t>(4)发包人书面同意延长的工期；</w:t>
      </w:r>
    </w:p>
    <w:p w14:paraId="26C380F0">
      <w:pPr>
        <w:tabs>
          <w:tab w:val="left" w:pos="9000"/>
        </w:tabs>
        <w:spacing w:line="276" w:lineRule="auto"/>
        <w:jc w:val="left"/>
        <w:rPr>
          <w:rFonts w:ascii="宋体" w:hAnsi="宋体"/>
          <w:bCs/>
          <w:sz w:val="24"/>
        </w:rPr>
      </w:pPr>
      <w:r>
        <w:rPr>
          <w:rFonts w:hint="eastAsia" w:ascii="宋体" w:hAnsi="宋体"/>
          <w:bCs/>
          <w:sz w:val="24"/>
        </w:rPr>
        <w:t>(5)以上条款仅作为工期延长的依据，对于因上述原因造成的工期延后所产生的费用，承包人已考虑在报价时的风险范围内，实际发生时不得提出费用索赔。</w:t>
      </w:r>
    </w:p>
    <w:p w14:paraId="27EEC153">
      <w:pPr>
        <w:tabs>
          <w:tab w:val="left" w:pos="9000"/>
        </w:tabs>
        <w:spacing w:line="276" w:lineRule="auto"/>
        <w:jc w:val="left"/>
        <w:rPr>
          <w:rFonts w:ascii="宋体" w:hAnsi="宋体"/>
          <w:bCs/>
          <w:sz w:val="24"/>
        </w:rPr>
      </w:pPr>
      <w:r>
        <w:rPr>
          <w:rFonts w:hint="eastAsia" w:ascii="宋体" w:hAnsi="宋体"/>
          <w:bCs/>
          <w:sz w:val="24"/>
        </w:rPr>
        <w:t>11.6  工期提前</w:t>
      </w:r>
    </w:p>
    <w:p w14:paraId="21968EA0">
      <w:pPr>
        <w:tabs>
          <w:tab w:val="left" w:pos="9000"/>
        </w:tabs>
        <w:spacing w:line="276" w:lineRule="auto"/>
        <w:jc w:val="left"/>
        <w:rPr>
          <w:rFonts w:ascii="宋体" w:hAnsi="宋体"/>
          <w:bCs/>
          <w:sz w:val="24"/>
        </w:rPr>
      </w:pPr>
      <w:r>
        <w:rPr>
          <w:rFonts w:hint="eastAsia" w:ascii="宋体" w:hAnsi="宋体"/>
          <w:bCs/>
          <w:sz w:val="24"/>
        </w:rPr>
        <w:t xml:space="preserve"> 提前竣工的奖励办法：       无。                            </w:t>
      </w:r>
    </w:p>
    <w:p w14:paraId="09DD5838">
      <w:pPr>
        <w:tabs>
          <w:tab w:val="left" w:pos="9000"/>
        </w:tabs>
        <w:spacing w:line="276" w:lineRule="auto"/>
        <w:jc w:val="left"/>
        <w:rPr>
          <w:rFonts w:ascii="宋体" w:hAnsi="宋体"/>
          <w:bCs/>
          <w:sz w:val="24"/>
        </w:rPr>
      </w:pPr>
      <w:r>
        <w:rPr>
          <w:rFonts w:hint="eastAsia" w:ascii="宋体" w:hAnsi="宋体"/>
          <w:bCs/>
          <w:sz w:val="24"/>
        </w:rPr>
        <w:t>12．暂停施工</w:t>
      </w:r>
    </w:p>
    <w:p w14:paraId="0F7B5D35">
      <w:pPr>
        <w:tabs>
          <w:tab w:val="left" w:pos="9000"/>
        </w:tabs>
        <w:spacing w:line="276" w:lineRule="auto"/>
        <w:jc w:val="left"/>
        <w:rPr>
          <w:rFonts w:ascii="宋体" w:hAnsi="宋体"/>
          <w:bCs/>
          <w:sz w:val="24"/>
        </w:rPr>
      </w:pPr>
      <w:r>
        <w:rPr>
          <w:rFonts w:hint="eastAsia" w:ascii="宋体" w:hAnsi="宋体"/>
          <w:bCs/>
          <w:sz w:val="24"/>
        </w:rPr>
        <w:t>12.1 承包人暂停施工的责任</w:t>
      </w:r>
    </w:p>
    <w:p w14:paraId="68DA216F">
      <w:pPr>
        <w:tabs>
          <w:tab w:val="left" w:pos="9000"/>
        </w:tabs>
        <w:spacing w:line="276" w:lineRule="auto"/>
        <w:jc w:val="left"/>
        <w:rPr>
          <w:rFonts w:ascii="宋体" w:hAnsi="宋体"/>
          <w:bCs/>
          <w:sz w:val="24"/>
        </w:rPr>
      </w:pPr>
      <w:r>
        <w:rPr>
          <w:rFonts w:hint="eastAsia" w:ascii="宋体" w:hAnsi="宋体"/>
          <w:bCs/>
          <w:sz w:val="24"/>
        </w:rPr>
        <w:t>承包人承担暂停施工责任的其他情形：未经监理人和发包人书面批准同意的其他情形所导致的暂停施工，其责任均由承包人自行承担。</w:t>
      </w:r>
    </w:p>
    <w:p w14:paraId="26484CF1">
      <w:pPr>
        <w:tabs>
          <w:tab w:val="left" w:pos="9000"/>
        </w:tabs>
        <w:spacing w:line="276" w:lineRule="auto"/>
        <w:jc w:val="left"/>
        <w:rPr>
          <w:rFonts w:ascii="宋体" w:hAnsi="宋体"/>
          <w:bCs/>
          <w:sz w:val="24"/>
        </w:rPr>
      </w:pPr>
      <w:r>
        <w:rPr>
          <w:rFonts w:hint="eastAsia" w:ascii="宋体" w:hAnsi="宋体"/>
          <w:bCs/>
          <w:sz w:val="24"/>
        </w:rPr>
        <w:t>12.2发包人只负责承担因发包人原因引起的暂停施工给承包人造成的直接损失，不承担间接损失和利润。</w:t>
      </w:r>
    </w:p>
    <w:p w14:paraId="73FE3A3E">
      <w:pPr>
        <w:tabs>
          <w:tab w:val="left" w:pos="9000"/>
        </w:tabs>
        <w:spacing w:line="276" w:lineRule="auto"/>
        <w:jc w:val="left"/>
        <w:rPr>
          <w:rFonts w:ascii="宋体" w:hAnsi="宋体"/>
          <w:bCs/>
          <w:sz w:val="24"/>
        </w:rPr>
      </w:pPr>
      <w:r>
        <w:rPr>
          <w:rFonts w:hint="eastAsia" w:ascii="宋体" w:hAnsi="宋体"/>
          <w:bCs/>
          <w:sz w:val="24"/>
        </w:rPr>
        <w:t>13．工程质量</w:t>
      </w:r>
    </w:p>
    <w:p w14:paraId="7F33EBA2">
      <w:pPr>
        <w:tabs>
          <w:tab w:val="left" w:pos="9000"/>
        </w:tabs>
        <w:spacing w:line="276" w:lineRule="auto"/>
        <w:jc w:val="left"/>
        <w:rPr>
          <w:rFonts w:ascii="宋体" w:hAnsi="宋体"/>
          <w:bCs/>
          <w:sz w:val="24"/>
        </w:rPr>
      </w:pPr>
      <w:r>
        <w:rPr>
          <w:rFonts w:hint="eastAsia" w:ascii="宋体" w:hAnsi="宋体"/>
          <w:bCs/>
          <w:sz w:val="24"/>
        </w:rPr>
        <w:t xml:space="preserve">     达到国家现行有关施工质量验收规范要求，并一次性验收合格。</w:t>
      </w:r>
    </w:p>
    <w:p w14:paraId="369E89CD">
      <w:pPr>
        <w:tabs>
          <w:tab w:val="left" w:pos="9000"/>
        </w:tabs>
        <w:spacing w:line="276" w:lineRule="auto"/>
        <w:jc w:val="left"/>
        <w:rPr>
          <w:rFonts w:ascii="宋体" w:hAnsi="宋体"/>
          <w:bCs/>
          <w:sz w:val="24"/>
        </w:rPr>
      </w:pPr>
      <w:r>
        <w:rPr>
          <w:rFonts w:hint="eastAsia" w:ascii="宋体" w:hAnsi="宋体"/>
          <w:bCs/>
          <w:sz w:val="24"/>
        </w:rPr>
        <w:t>13.1  工程质量要求</w:t>
      </w:r>
    </w:p>
    <w:p w14:paraId="1F72EFE6">
      <w:pPr>
        <w:tabs>
          <w:tab w:val="left" w:pos="9000"/>
        </w:tabs>
        <w:spacing w:line="276" w:lineRule="auto"/>
        <w:jc w:val="left"/>
        <w:rPr>
          <w:rFonts w:ascii="宋体" w:hAnsi="宋体"/>
          <w:bCs/>
          <w:sz w:val="24"/>
        </w:rPr>
      </w:pPr>
      <w:r>
        <w:rPr>
          <w:rFonts w:hint="eastAsia" w:ascii="宋体" w:hAnsi="宋体"/>
          <w:bCs/>
          <w:sz w:val="24"/>
        </w:rPr>
        <w:t xml:space="preserve">    增加下列项：</w:t>
      </w:r>
    </w:p>
    <w:p w14:paraId="6CC99AD9">
      <w:pPr>
        <w:tabs>
          <w:tab w:val="left" w:pos="9000"/>
        </w:tabs>
        <w:spacing w:line="276" w:lineRule="auto"/>
        <w:jc w:val="left"/>
        <w:rPr>
          <w:rFonts w:ascii="宋体" w:hAnsi="宋体"/>
          <w:bCs/>
          <w:sz w:val="24"/>
        </w:rPr>
      </w:pPr>
      <w:r>
        <w:rPr>
          <w:rFonts w:hint="eastAsia" w:ascii="宋体" w:hAnsi="宋体"/>
          <w:bCs/>
          <w:sz w:val="24"/>
        </w:rPr>
        <w:t>13.1.4  发包人、监理和承包人在工程建设中，应执行以下规定：</w:t>
      </w:r>
    </w:p>
    <w:p w14:paraId="5A6CBD43">
      <w:pPr>
        <w:tabs>
          <w:tab w:val="left" w:pos="9000"/>
        </w:tabs>
        <w:spacing w:line="276" w:lineRule="auto"/>
        <w:jc w:val="left"/>
        <w:rPr>
          <w:rFonts w:ascii="宋体" w:hAnsi="宋体"/>
          <w:bCs/>
          <w:sz w:val="24"/>
        </w:rPr>
      </w:pPr>
      <w:r>
        <w:rPr>
          <w:rFonts w:hint="eastAsia" w:ascii="宋体" w:hAnsi="宋体"/>
          <w:bCs/>
          <w:sz w:val="24"/>
        </w:rPr>
        <w:t>（1）《重庆市建设工程十项施工质量通病防治要点》（渝建发[2004]172号）</w:t>
      </w:r>
    </w:p>
    <w:p w14:paraId="43B88D93">
      <w:pPr>
        <w:tabs>
          <w:tab w:val="left" w:pos="9000"/>
        </w:tabs>
        <w:spacing w:line="276" w:lineRule="auto"/>
        <w:jc w:val="left"/>
        <w:rPr>
          <w:rFonts w:ascii="宋体" w:hAnsi="宋体"/>
          <w:bCs/>
          <w:sz w:val="24"/>
        </w:rPr>
      </w:pPr>
      <w:r>
        <w:rPr>
          <w:rFonts w:hint="eastAsia" w:ascii="宋体" w:hAnsi="宋体"/>
          <w:bCs/>
          <w:sz w:val="24"/>
        </w:rPr>
        <w:t>（2）重庆市建设委员会关于规范住宅工程初装饰竣工验收的通知》（渝建发[2007]226号）</w:t>
      </w:r>
    </w:p>
    <w:p w14:paraId="59291D7D">
      <w:pPr>
        <w:tabs>
          <w:tab w:val="left" w:pos="9000"/>
        </w:tabs>
        <w:spacing w:line="276" w:lineRule="auto"/>
        <w:jc w:val="left"/>
        <w:rPr>
          <w:rFonts w:ascii="宋体" w:hAnsi="宋体"/>
          <w:bCs/>
          <w:sz w:val="24"/>
        </w:rPr>
      </w:pPr>
      <w:r>
        <w:rPr>
          <w:rFonts w:hint="eastAsia" w:ascii="宋体" w:hAnsi="宋体"/>
          <w:bCs/>
          <w:sz w:val="24"/>
        </w:rPr>
        <w:t>（3）《建设部关于贯彻执行工程勘察设计及施工质量验收规范若干问题的通知》（建标[2002]212号）</w:t>
      </w:r>
    </w:p>
    <w:p w14:paraId="3B76EB98">
      <w:pPr>
        <w:tabs>
          <w:tab w:val="left" w:pos="9000"/>
        </w:tabs>
        <w:spacing w:line="276" w:lineRule="auto"/>
        <w:jc w:val="left"/>
        <w:rPr>
          <w:rFonts w:ascii="宋体" w:hAnsi="宋体"/>
          <w:bCs/>
          <w:sz w:val="24"/>
        </w:rPr>
      </w:pPr>
      <w:r>
        <w:rPr>
          <w:rFonts w:hint="eastAsia" w:ascii="宋体" w:hAnsi="宋体"/>
          <w:bCs/>
          <w:sz w:val="24"/>
        </w:rPr>
        <w:t>（4）《重庆市建设委员会关于在房屋建筑和市政基础设施工程推行预拌商品砂浆的实施意见》（渝建发[2008]30号）</w:t>
      </w:r>
    </w:p>
    <w:p w14:paraId="6FB626E4">
      <w:pPr>
        <w:tabs>
          <w:tab w:val="left" w:pos="9000"/>
        </w:tabs>
        <w:spacing w:line="276" w:lineRule="auto"/>
        <w:jc w:val="left"/>
        <w:rPr>
          <w:rFonts w:ascii="宋体" w:hAnsi="宋体"/>
          <w:bCs/>
          <w:sz w:val="24"/>
        </w:rPr>
      </w:pPr>
      <w:r>
        <w:rPr>
          <w:rFonts w:hint="eastAsia" w:ascii="宋体" w:hAnsi="宋体"/>
          <w:bCs/>
          <w:sz w:val="24"/>
        </w:rPr>
        <w:t>（5）《重庆市建设委员会关于发布&lt;建筑工程施工质量验收规范用表（建筑节能分部工程）&gt;和&lt;建设工程技术用表（建筑节能工程）&gt;的通知》（渝建发[2008]76号）</w:t>
      </w:r>
    </w:p>
    <w:p w14:paraId="13616CB0">
      <w:pPr>
        <w:tabs>
          <w:tab w:val="left" w:pos="9000"/>
        </w:tabs>
        <w:spacing w:line="276" w:lineRule="auto"/>
        <w:jc w:val="left"/>
        <w:rPr>
          <w:rFonts w:ascii="宋体" w:hAnsi="宋体"/>
          <w:bCs/>
          <w:sz w:val="24"/>
        </w:rPr>
      </w:pPr>
      <w:r>
        <w:rPr>
          <w:rFonts w:hint="eastAsia" w:ascii="宋体" w:hAnsi="宋体"/>
          <w:bCs/>
          <w:sz w:val="24"/>
        </w:rPr>
        <w:t>13.1.5  发包人、监理和承包人在工程建设中，应执行重庆市建筑工程相关地方标准。</w:t>
      </w:r>
    </w:p>
    <w:p w14:paraId="544EACD6">
      <w:pPr>
        <w:tabs>
          <w:tab w:val="left" w:pos="9000"/>
        </w:tabs>
        <w:spacing w:line="276" w:lineRule="auto"/>
        <w:jc w:val="left"/>
        <w:rPr>
          <w:rFonts w:ascii="宋体" w:hAnsi="宋体"/>
          <w:bCs/>
          <w:sz w:val="24"/>
        </w:rPr>
      </w:pPr>
      <w:r>
        <w:rPr>
          <w:rFonts w:hint="eastAsia" w:ascii="宋体" w:hAnsi="宋体"/>
          <w:bCs/>
          <w:sz w:val="24"/>
        </w:rPr>
        <w:t>13.2 承包人的质量检查</w:t>
      </w:r>
    </w:p>
    <w:p w14:paraId="309EA28D">
      <w:pPr>
        <w:tabs>
          <w:tab w:val="left" w:pos="9000"/>
        </w:tabs>
        <w:spacing w:line="276" w:lineRule="auto"/>
        <w:jc w:val="left"/>
        <w:rPr>
          <w:rFonts w:ascii="宋体" w:hAnsi="宋体"/>
          <w:bCs/>
          <w:sz w:val="24"/>
        </w:rPr>
      </w:pPr>
      <w:r>
        <w:rPr>
          <w:rFonts w:hint="eastAsia" w:ascii="宋体" w:hAnsi="宋体"/>
          <w:bCs/>
          <w:sz w:val="24"/>
        </w:rPr>
        <w:t>承包人提交工程质量保证措施文件的期限：  合同签订后2日内。</w:t>
      </w:r>
    </w:p>
    <w:p w14:paraId="79F10942">
      <w:pPr>
        <w:tabs>
          <w:tab w:val="left" w:pos="9000"/>
        </w:tabs>
        <w:spacing w:line="276" w:lineRule="auto"/>
        <w:jc w:val="left"/>
        <w:rPr>
          <w:rFonts w:ascii="宋体" w:hAnsi="宋体"/>
          <w:bCs/>
          <w:sz w:val="24"/>
        </w:rPr>
      </w:pPr>
      <w:r>
        <w:rPr>
          <w:rFonts w:hint="eastAsia" w:ascii="宋体" w:hAnsi="宋体"/>
          <w:bCs/>
          <w:sz w:val="24"/>
        </w:rPr>
        <w:t>14. 变更</w:t>
      </w:r>
    </w:p>
    <w:p w14:paraId="740D3404">
      <w:pPr>
        <w:tabs>
          <w:tab w:val="left" w:pos="9000"/>
        </w:tabs>
        <w:spacing w:line="276" w:lineRule="auto"/>
        <w:jc w:val="left"/>
        <w:rPr>
          <w:rFonts w:ascii="宋体" w:hAnsi="宋体"/>
          <w:bCs/>
          <w:sz w:val="24"/>
        </w:rPr>
      </w:pPr>
      <w:r>
        <w:rPr>
          <w:rFonts w:hint="eastAsia" w:ascii="宋体" w:hAnsi="宋体"/>
          <w:bCs/>
          <w:sz w:val="24"/>
        </w:rPr>
        <w:t>14.1 变更的范围和内容：</w:t>
      </w:r>
    </w:p>
    <w:p w14:paraId="7A6E8596">
      <w:pPr>
        <w:tabs>
          <w:tab w:val="left" w:pos="9000"/>
        </w:tabs>
        <w:spacing w:line="276" w:lineRule="auto"/>
        <w:jc w:val="left"/>
        <w:rPr>
          <w:rFonts w:ascii="宋体" w:hAnsi="宋体"/>
          <w:bCs/>
          <w:sz w:val="24"/>
        </w:rPr>
      </w:pPr>
      <w:r>
        <w:rPr>
          <w:rFonts w:hint="eastAsia" w:ascii="宋体" w:hAnsi="宋体"/>
          <w:bCs/>
          <w:sz w:val="24"/>
        </w:rPr>
        <w:t>变更的范围与内容：设计变更、施工变更或施工过程中出现新增项目、磋商文件中的暂定价款项目、招标工程量清单未列示的项目等均属工程变更（所有工程变更须经设计及监理审核确认，最后经发包人书面批准后方能有效）。</w:t>
      </w:r>
    </w:p>
    <w:p w14:paraId="7A3394F3">
      <w:pPr>
        <w:tabs>
          <w:tab w:val="left" w:pos="9000"/>
        </w:tabs>
        <w:spacing w:line="276" w:lineRule="auto"/>
        <w:jc w:val="left"/>
        <w:rPr>
          <w:rFonts w:ascii="宋体" w:hAnsi="宋体"/>
          <w:bCs/>
          <w:sz w:val="24"/>
        </w:rPr>
      </w:pPr>
      <w:r>
        <w:rPr>
          <w:rFonts w:hint="eastAsia" w:ascii="宋体" w:hAnsi="宋体"/>
          <w:bCs/>
          <w:sz w:val="24"/>
        </w:rPr>
        <w:t>14.2  变更程序</w:t>
      </w:r>
    </w:p>
    <w:p w14:paraId="5AF509B7">
      <w:pPr>
        <w:tabs>
          <w:tab w:val="left" w:pos="9000"/>
        </w:tabs>
        <w:spacing w:line="276" w:lineRule="auto"/>
        <w:jc w:val="left"/>
        <w:rPr>
          <w:rFonts w:ascii="宋体" w:hAnsi="宋体"/>
          <w:bCs/>
          <w:sz w:val="24"/>
        </w:rPr>
      </w:pPr>
      <w:r>
        <w:rPr>
          <w:rFonts w:hint="eastAsia" w:ascii="宋体" w:hAnsi="宋体"/>
          <w:bCs/>
          <w:sz w:val="24"/>
        </w:rPr>
        <w:t xml:space="preserve">    14.3.2  变更估价</w:t>
      </w:r>
    </w:p>
    <w:p w14:paraId="7D3057FF">
      <w:pPr>
        <w:tabs>
          <w:tab w:val="left" w:pos="9000"/>
        </w:tabs>
        <w:spacing w:line="276" w:lineRule="auto"/>
        <w:jc w:val="left"/>
        <w:rPr>
          <w:rFonts w:ascii="宋体" w:hAnsi="宋体"/>
          <w:bCs/>
          <w:sz w:val="24"/>
        </w:rPr>
      </w:pPr>
      <w:r>
        <w:rPr>
          <w:rFonts w:hint="eastAsia" w:ascii="宋体" w:hAnsi="宋体"/>
          <w:bCs/>
          <w:sz w:val="24"/>
        </w:rPr>
        <w:t xml:space="preserve">    承包人提交变更报价书的期限：承包人应在收到变更指示或变更意向书后1日内，向监理人提交变更报价书。 </w:t>
      </w:r>
    </w:p>
    <w:p w14:paraId="12FFE35E">
      <w:pPr>
        <w:tabs>
          <w:tab w:val="left" w:pos="9000"/>
        </w:tabs>
        <w:spacing w:line="276" w:lineRule="auto"/>
        <w:jc w:val="left"/>
        <w:rPr>
          <w:rFonts w:ascii="宋体" w:hAnsi="宋体"/>
          <w:bCs/>
          <w:sz w:val="24"/>
        </w:rPr>
      </w:pPr>
      <w:r>
        <w:rPr>
          <w:rFonts w:hint="eastAsia" w:ascii="宋体" w:hAnsi="宋体"/>
          <w:bCs/>
          <w:sz w:val="24"/>
        </w:rPr>
        <w:t xml:space="preserve">监理人商定或确定变更价格的期限：监理人应在收到承包人变更报价书后1日内与承包人商定或确定变更价格，报发包人审批。 </w:t>
      </w:r>
    </w:p>
    <w:p w14:paraId="29DE05A8">
      <w:pPr>
        <w:tabs>
          <w:tab w:val="left" w:pos="9000"/>
        </w:tabs>
        <w:spacing w:line="276" w:lineRule="auto"/>
        <w:jc w:val="left"/>
        <w:rPr>
          <w:rFonts w:ascii="宋体" w:hAnsi="宋体"/>
          <w:bCs/>
          <w:sz w:val="24"/>
        </w:rPr>
      </w:pPr>
      <w:r>
        <w:rPr>
          <w:rFonts w:hint="eastAsia" w:ascii="宋体" w:hAnsi="宋体"/>
          <w:bCs/>
          <w:sz w:val="24"/>
        </w:rPr>
        <w:t>14.3  变更的估价原则</w:t>
      </w:r>
    </w:p>
    <w:p w14:paraId="7EA9EF77">
      <w:pPr>
        <w:tabs>
          <w:tab w:val="left" w:pos="9000"/>
        </w:tabs>
        <w:spacing w:line="276" w:lineRule="auto"/>
        <w:ind w:firstLine="240" w:firstLineChars="100"/>
        <w:jc w:val="left"/>
        <w:rPr>
          <w:rFonts w:ascii="宋体" w:hAnsi="宋体"/>
          <w:bCs/>
          <w:sz w:val="24"/>
        </w:rPr>
      </w:pPr>
      <w:r>
        <w:rPr>
          <w:rFonts w:hint="eastAsia" w:ascii="宋体" w:hAnsi="宋体"/>
          <w:bCs/>
          <w:sz w:val="24"/>
        </w:rPr>
        <w:t>按16.5条执行</w:t>
      </w:r>
    </w:p>
    <w:p w14:paraId="6C99B330">
      <w:pPr>
        <w:tabs>
          <w:tab w:val="left" w:pos="9000"/>
        </w:tabs>
        <w:spacing w:line="276" w:lineRule="auto"/>
        <w:jc w:val="left"/>
        <w:rPr>
          <w:rFonts w:ascii="宋体" w:hAnsi="宋体"/>
          <w:bCs/>
          <w:sz w:val="24"/>
        </w:rPr>
      </w:pPr>
      <w:r>
        <w:rPr>
          <w:rFonts w:hint="eastAsia" w:ascii="宋体" w:hAnsi="宋体"/>
          <w:bCs/>
          <w:sz w:val="24"/>
        </w:rPr>
        <w:t>14.4  承包人的合理化建议</w:t>
      </w:r>
    </w:p>
    <w:p w14:paraId="17BFAEC5">
      <w:pPr>
        <w:tabs>
          <w:tab w:val="left" w:pos="9000"/>
        </w:tabs>
        <w:spacing w:line="276" w:lineRule="auto"/>
        <w:jc w:val="left"/>
        <w:rPr>
          <w:rFonts w:ascii="宋体" w:hAnsi="宋体"/>
          <w:bCs/>
          <w:sz w:val="24"/>
        </w:rPr>
      </w:pPr>
      <w:r>
        <w:rPr>
          <w:rFonts w:hint="eastAsia" w:ascii="宋体" w:hAnsi="宋体"/>
          <w:bCs/>
          <w:sz w:val="24"/>
        </w:rPr>
        <w:t xml:space="preserve">  对承包人提出合理化建议的奖励方法： 无</w:t>
      </w:r>
    </w:p>
    <w:p w14:paraId="1ED3E9BA">
      <w:pPr>
        <w:tabs>
          <w:tab w:val="left" w:pos="9000"/>
        </w:tabs>
        <w:spacing w:line="276" w:lineRule="auto"/>
        <w:jc w:val="left"/>
        <w:rPr>
          <w:rFonts w:ascii="宋体" w:hAnsi="宋体"/>
          <w:bCs/>
          <w:sz w:val="24"/>
        </w:rPr>
      </w:pPr>
      <w:r>
        <w:rPr>
          <w:rFonts w:hint="eastAsia" w:ascii="宋体" w:hAnsi="宋体"/>
          <w:bCs/>
          <w:sz w:val="24"/>
        </w:rPr>
        <w:t>15. 价格调整</w:t>
      </w:r>
    </w:p>
    <w:p w14:paraId="254E4D50">
      <w:pPr>
        <w:tabs>
          <w:tab w:val="left" w:pos="9000"/>
        </w:tabs>
        <w:spacing w:line="276" w:lineRule="auto"/>
        <w:jc w:val="left"/>
        <w:rPr>
          <w:rFonts w:ascii="宋体" w:hAnsi="宋体"/>
          <w:bCs/>
          <w:sz w:val="24"/>
        </w:rPr>
      </w:pPr>
      <w:r>
        <w:rPr>
          <w:rFonts w:hint="eastAsia" w:ascii="宋体" w:hAnsi="宋体"/>
          <w:bCs/>
          <w:sz w:val="24"/>
        </w:rPr>
        <w:t>15.1  物价波动引起的价格调整</w:t>
      </w:r>
    </w:p>
    <w:p w14:paraId="76083F6A">
      <w:pPr>
        <w:tabs>
          <w:tab w:val="left" w:pos="9000"/>
        </w:tabs>
        <w:spacing w:line="276" w:lineRule="auto"/>
        <w:jc w:val="left"/>
        <w:rPr>
          <w:rFonts w:ascii="宋体" w:hAnsi="宋体"/>
          <w:bCs/>
          <w:sz w:val="24"/>
        </w:rPr>
      </w:pPr>
      <w:r>
        <w:rPr>
          <w:rFonts w:hint="eastAsia" w:ascii="宋体" w:hAnsi="宋体"/>
          <w:bCs/>
          <w:sz w:val="24"/>
        </w:rPr>
        <w:t>物价波动引起的价格调整方法：无</w:t>
      </w:r>
    </w:p>
    <w:p w14:paraId="3B6B6AA0">
      <w:pPr>
        <w:tabs>
          <w:tab w:val="left" w:pos="9000"/>
        </w:tabs>
        <w:spacing w:line="276" w:lineRule="auto"/>
        <w:jc w:val="left"/>
        <w:rPr>
          <w:rFonts w:ascii="宋体" w:hAnsi="宋体"/>
          <w:bCs/>
          <w:sz w:val="24"/>
        </w:rPr>
      </w:pPr>
      <w:r>
        <w:rPr>
          <w:rFonts w:hint="eastAsia" w:ascii="宋体" w:hAnsi="宋体"/>
          <w:bCs/>
          <w:sz w:val="24"/>
        </w:rPr>
        <w:t xml:space="preserve"> （1）调整范围：无</w:t>
      </w:r>
    </w:p>
    <w:p w14:paraId="29E078A4">
      <w:pPr>
        <w:tabs>
          <w:tab w:val="left" w:pos="9000"/>
        </w:tabs>
        <w:spacing w:line="276" w:lineRule="auto"/>
        <w:jc w:val="left"/>
        <w:rPr>
          <w:rFonts w:ascii="宋体" w:hAnsi="宋体"/>
          <w:bCs/>
          <w:sz w:val="24"/>
        </w:rPr>
      </w:pPr>
      <w:r>
        <w:rPr>
          <w:rFonts w:hint="eastAsia" w:ascii="宋体" w:hAnsi="宋体"/>
          <w:bCs/>
          <w:sz w:val="24"/>
        </w:rPr>
        <w:t xml:space="preserve"> （2）调整原则： 无</w:t>
      </w:r>
    </w:p>
    <w:p w14:paraId="2B328769">
      <w:pPr>
        <w:tabs>
          <w:tab w:val="left" w:pos="9000"/>
        </w:tabs>
        <w:spacing w:line="276" w:lineRule="auto"/>
        <w:jc w:val="left"/>
        <w:rPr>
          <w:rFonts w:ascii="宋体" w:hAnsi="宋体"/>
          <w:bCs/>
          <w:sz w:val="24"/>
        </w:rPr>
      </w:pPr>
      <w:r>
        <w:rPr>
          <w:rFonts w:hint="eastAsia" w:ascii="宋体" w:hAnsi="宋体"/>
          <w:bCs/>
          <w:sz w:val="24"/>
        </w:rPr>
        <w:t>16. 计量与支付</w:t>
      </w:r>
    </w:p>
    <w:p w14:paraId="0BE75C9B">
      <w:pPr>
        <w:tabs>
          <w:tab w:val="left" w:pos="9000"/>
        </w:tabs>
        <w:spacing w:line="276" w:lineRule="auto"/>
        <w:jc w:val="left"/>
        <w:rPr>
          <w:rFonts w:ascii="宋体" w:hAnsi="宋体"/>
          <w:bCs/>
          <w:sz w:val="24"/>
        </w:rPr>
      </w:pPr>
      <w:r>
        <w:rPr>
          <w:rFonts w:hint="eastAsia" w:ascii="宋体" w:hAnsi="宋体"/>
          <w:bCs/>
          <w:sz w:val="24"/>
        </w:rPr>
        <w:t>16.1  计量</w:t>
      </w:r>
    </w:p>
    <w:p w14:paraId="42E86206">
      <w:pPr>
        <w:tabs>
          <w:tab w:val="left" w:pos="9000"/>
        </w:tabs>
        <w:spacing w:line="276" w:lineRule="auto"/>
        <w:jc w:val="left"/>
        <w:rPr>
          <w:rFonts w:ascii="宋体" w:hAnsi="宋体"/>
          <w:bCs/>
          <w:sz w:val="24"/>
        </w:rPr>
      </w:pPr>
      <w:r>
        <w:rPr>
          <w:rFonts w:hint="eastAsia" w:ascii="宋体" w:hAnsi="宋体"/>
          <w:bCs/>
          <w:sz w:val="24"/>
        </w:rPr>
        <w:t>16.1.2 计量方法：按《建设工程工程量清单计价规范》（GB50500-2008）、《重庆市建设工程工程量清单计价规范》（CQQDGZ-2009）、《重庆建设工程工程量清单计价编制指南》(2009)及补充项目清单明确的计量规则执行。</w:t>
      </w:r>
    </w:p>
    <w:p w14:paraId="2F11E0E0">
      <w:pPr>
        <w:tabs>
          <w:tab w:val="left" w:pos="9000"/>
        </w:tabs>
        <w:spacing w:line="276" w:lineRule="auto"/>
        <w:jc w:val="left"/>
        <w:rPr>
          <w:rFonts w:ascii="宋体" w:hAnsi="宋体"/>
          <w:bCs/>
          <w:sz w:val="24"/>
        </w:rPr>
      </w:pPr>
      <w:r>
        <w:rPr>
          <w:rFonts w:hint="eastAsia" w:ascii="宋体" w:hAnsi="宋体"/>
          <w:bCs/>
          <w:sz w:val="24"/>
        </w:rPr>
        <w:t xml:space="preserve">    16.1.3  计量周期</w:t>
      </w:r>
    </w:p>
    <w:p w14:paraId="1B8C28CD">
      <w:pPr>
        <w:tabs>
          <w:tab w:val="left" w:pos="9000"/>
        </w:tabs>
        <w:spacing w:line="276" w:lineRule="auto"/>
        <w:jc w:val="left"/>
        <w:rPr>
          <w:rFonts w:ascii="宋体" w:hAnsi="宋体"/>
          <w:bCs/>
          <w:sz w:val="24"/>
        </w:rPr>
      </w:pPr>
      <w:r>
        <w:rPr>
          <w:rFonts w:hint="eastAsia" w:ascii="宋体" w:hAnsi="宋体"/>
          <w:bCs/>
          <w:sz w:val="24"/>
        </w:rPr>
        <w:t xml:space="preserve">本合同的计量周期：单价子目已完成工程量按周计量，总价子目在工程竣工验收合格后一次计量。 </w:t>
      </w:r>
    </w:p>
    <w:p w14:paraId="67B3A4E8">
      <w:pPr>
        <w:tabs>
          <w:tab w:val="left" w:pos="9000"/>
        </w:tabs>
        <w:spacing w:line="276" w:lineRule="auto"/>
        <w:jc w:val="left"/>
        <w:rPr>
          <w:rFonts w:ascii="宋体" w:hAnsi="宋体"/>
          <w:bCs/>
          <w:sz w:val="24"/>
        </w:rPr>
      </w:pPr>
      <w:r>
        <w:rPr>
          <w:rFonts w:hint="eastAsia" w:ascii="宋体" w:hAnsi="宋体"/>
          <w:bCs/>
          <w:sz w:val="24"/>
        </w:rPr>
        <w:t xml:space="preserve">16.1.5 总价子目的分解和计量：     / </w:t>
      </w:r>
    </w:p>
    <w:p w14:paraId="7934A784">
      <w:pPr>
        <w:tabs>
          <w:tab w:val="left" w:pos="9000"/>
        </w:tabs>
        <w:spacing w:line="276" w:lineRule="auto"/>
        <w:jc w:val="left"/>
        <w:rPr>
          <w:rFonts w:ascii="宋体" w:hAnsi="宋体"/>
          <w:bCs/>
          <w:sz w:val="24"/>
        </w:rPr>
      </w:pPr>
      <w:r>
        <w:rPr>
          <w:rFonts w:hint="eastAsia" w:ascii="宋体" w:hAnsi="宋体"/>
          <w:bCs/>
          <w:sz w:val="24"/>
        </w:rPr>
        <w:t>16.2 预付款</w:t>
      </w:r>
    </w:p>
    <w:p w14:paraId="5904D39A">
      <w:pPr>
        <w:tabs>
          <w:tab w:val="left" w:pos="9000"/>
        </w:tabs>
        <w:spacing w:line="276" w:lineRule="auto"/>
        <w:jc w:val="left"/>
        <w:rPr>
          <w:rFonts w:ascii="宋体" w:hAnsi="宋体"/>
          <w:bCs/>
          <w:sz w:val="24"/>
        </w:rPr>
      </w:pPr>
      <w:r>
        <w:rPr>
          <w:rFonts w:hint="eastAsia" w:ascii="宋体" w:hAnsi="宋体"/>
          <w:bCs/>
          <w:sz w:val="24"/>
        </w:rPr>
        <w:t>16.2.1  预付款</w:t>
      </w:r>
    </w:p>
    <w:p w14:paraId="1D9C01A9">
      <w:pPr>
        <w:tabs>
          <w:tab w:val="left" w:pos="9000"/>
        </w:tabs>
        <w:spacing w:line="276" w:lineRule="auto"/>
        <w:jc w:val="left"/>
        <w:rPr>
          <w:rFonts w:ascii="宋体" w:hAnsi="宋体"/>
          <w:bCs/>
          <w:sz w:val="24"/>
        </w:rPr>
      </w:pPr>
      <w:r>
        <w:rPr>
          <w:rFonts w:hint="eastAsia" w:ascii="宋体" w:hAnsi="宋体"/>
          <w:bCs/>
          <w:sz w:val="24"/>
        </w:rPr>
        <w:t>预付款额度和预付方法： 无预付工程款。</w:t>
      </w:r>
    </w:p>
    <w:p w14:paraId="2AACEBBB">
      <w:pPr>
        <w:tabs>
          <w:tab w:val="left" w:pos="9000"/>
        </w:tabs>
        <w:spacing w:line="276" w:lineRule="auto"/>
        <w:jc w:val="left"/>
        <w:rPr>
          <w:rFonts w:ascii="宋体" w:hAnsi="宋体"/>
          <w:bCs/>
          <w:sz w:val="24"/>
        </w:rPr>
      </w:pPr>
      <w:r>
        <w:rPr>
          <w:rFonts w:hint="eastAsia" w:ascii="宋体" w:hAnsi="宋体"/>
          <w:bCs/>
          <w:sz w:val="24"/>
        </w:rPr>
        <w:t>16.2.2  预付款保函</w:t>
      </w:r>
    </w:p>
    <w:p w14:paraId="2DE4861E">
      <w:pPr>
        <w:tabs>
          <w:tab w:val="left" w:pos="9000"/>
        </w:tabs>
        <w:spacing w:line="276" w:lineRule="auto"/>
        <w:jc w:val="left"/>
        <w:rPr>
          <w:rFonts w:ascii="宋体" w:hAnsi="宋体"/>
          <w:bCs/>
          <w:sz w:val="24"/>
        </w:rPr>
      </w:pPr>
      <w:r>
        <w:rPr>
          <w:rFonts w:hint="eastAsia" w:ascii="宋体" w:hAnsi="宋体"/>
          <w:bCs/>
          <w:sz w:val="24"/>
        </w:rPr>
        <w:t>预付款保函的提交时间：  不采用。</w:t>
      </w:r>
    </w:p>
    <w:p w14:paraId="4219C61E">
      <w:pPr>
        <w:tabs>
          <w:tab w:val="left" w:pos="9000"/>
        </w:tabs>
        <w:spacing w:line="276" w:lineRule="auto"/>
        <w:jc w:val="left"/>
        <w:rPr>
          <w:rFonts w:ascii="宋体" w:hAnsi="宋体"/>
          <w:bCs/>
          <w:sz w:val="24"/>
        </w:rPr>
      </w:pPr>
      <w:r>
        <w:rPr>
          <w:rFonts w:hint="eastAsia" w:ascii="宋体" w:hAnsi="宋体"/>
          <w:bCs/>
          <w:sz w:val="24"/>
        </w:rPr>
        <w:t>16.2.3  预付款的扣回与还清</w:t>
      </w:r>
    </w:p>
    <w:p w14:paraId="1A9A6C46">
      <w:pPr>
        <w:tabs>
          <w:tab w:val="left" w:pos="9000"/>
        </w:tabs>
        <w:spacing w:line="276" w:lineRule="auto"/>
        <w:jc w:val="left"/>
        <w:rPr>
          <w:rFonts w:ascii="宋体" w:hAnsi="宋体"/>
          <w:bCs/>
          <w:sz w:val="24"/>
        </w:rPr>
      </w:pPr>
      <w:r>
        <w:rPr>
          <w:rFonts w:hint="eastAsia" w:ascii="宋体" w:hAnsi="宋体"/>
          <w:bCs/>
          <w:sz w:val="24"/>
        </w:rPr>
        <w:t>预付款的扣回办法：  不采用。</w:t>
      </w:r>
    </w:p>
    <w:p w14:paraId="6B3371AC">
      <w:pPr>
        <w:tabs>
          <w:tab w:val="left" w:pos="9000"/>
        </w:tabs>
        <w:spacing w:line="276" w:lineRule="auto"/>
        <w:jc w:val="left"/>
        <w:rPr>
          <w:rFonts w:ascii="宋体" w:hAnsi="宋体"/>
          <w:bCs/>
          <w:sz w:val="24"/>
        </w:rPr>
      </w:pPr>
      <w:r>
        <w:rPr>
          <w:rFonts w:hint="eastAsia" w:ascii="宋体" w:hAnsi="宋体"/>
          <w:bCs/>
          <w:sz w:val="24"/>
        </w:rPr>
        <w:t>16.3  进度款</w:t>
      </w:r>
    </w:p>
    <w:p w14:paraId="62E9529C">
      <w:pPr>
        <w:tabs>
          <w:tab w:val="left" w:pos="9000"/>
        </w:tabs>
        <w:spacing w:line="276" w:lineRule="auto"/>
        <w:jc w:val="left"/>
        <w:rPr>
          <w:rFonts w:ascii="宋体" w:hAnsi="宋体"/>
          <w:bCs/>
          <w:sz w:val="24"/>
        </w:rPr>
      </w:pPr>
      <w:r>
        <w:rPr>
          <w:rFonts w:hint="eastAsia" w:ascii="宋体" w:hAnsi="宋体"/>
          <w:bCs/>
          <w:sz w:val="24"/>
        </w:rPr>
        <w:t xml:space="preserve">    16.3.2  进度付款申请单</w:t>
      </w:r>
    </w:p>
    <w:p w14:paraId="0080425B">
      <w:pPr>
        <w:tabs>
          <w:tab w:val="left" w:pos="9000"/>
        </w:tabs>
        <w:spacing w:line="276" w:lineRule="auto"/>
        <w:jc w:val="left"/>
        <w:rPr>
          <w:rFonts w:ascii="宋体" w:hAnsi="宋体"/>
          <w:bCs/>
          <w:sz w:val="24"/>
        </w:rPr>
      </w:pPr>
      <w:r>
        <w:rPr>
          <w:rFonts w:hint="eastAsia" w:ascii="宋体" w:hAnsi="宋体"/>
          <w:bCs/>
          <w:sz w:val="24"/>
        </w:rPr>
        <w:t xml:space="preserve">    进度付款申请单的份数： 肆份  </w:t>
      </w:r>
    </w:p>
    <w:p w14:paraId="3E51D2E8">
      <w:pPr>
        <w:tabs>
          <w:tab w:val="left" w:pos="9000"/>
        </w:tabs>
        <w:spacing w:line="276" w:lineRule="auto"/>
        <w:jc w:val="left"/>
        <w:rPr>
          <w:rFonts w:ascii="宋体" w:hAnsi="宋体"/>
          <w:bCs/>
          <w:sz w:val="24"/>
        </w:rPr>
      </w:pPr>
      <w:r>
        <w:rPr>
          <w:rFonts w:hint="eastAsia" w:ascii="宋体" w:hAnsi="宋体"/>
          <w:bCs/>
          <w:sz w:val="24"/>
        </w:rPr>
        <w:t>进度付款申请单的内容：</w:t>
      </w:r>
    </w:p>
    <w:p w14:paraId="7C634752">
      <w:pPr>
        <w:tabs>
          <w:tab w:val="left" w:pos="9000"/>
        </w:tabs>
        <w:spacing w:line="276" w:lineRule="auto"/>
        <w:jc w:val="left"/>
        <w:rPr>
          <w:rFonts w:ascii="宋体" w:hAnsi="宋体"/>
          <w:bCs/>
          <w:sz w:val="24"/>
        </w:rPr>
      </w:pPr>
      <w:r>
        <w:rPr>
          <w:rFonts w:hint="eastAsia" w:ascii="宋体" w:hAnsi="宋体"/>
          <w:bCs/>
          <w:sz w:val="24"/>
        </w:rPr>
        <w:t>（1）付款次数或编号；</w:t>
      </w:r>
    </w:p>
    <w:p w14:paraId="58021E56">
      <w:pPr>
        <w:tabs>
          <w:tab w:val="left" w:pos="9000"/>
        </w:tabs>
        <w:spacing w:line="276" w:lineRule="auto"/>
        <w:jc w:val="left"/>
        <w:rPr>
          <w:rFonts w:ascii="宋体" w:hAnsi="宋体"/>
          <w:bCs/>
          <w:sz w:val="24"/>
        </w:rPr>
      </w:pPr>
      <w:r>
        <w:rPr>
          <w:rFonts w:hint="eastAsia" w:ascii="宋体" w:hAnsi="宋体"/>
          <w:bCs/>
          <w:sz w:val="24"/>
        </w:rPr>
        <w:t>（2）截至本次付款周期末已实施工程的价款；</w:t>
      </w:r>
    </w:p>
    <w:p w14:paraId="37A711A6">
      <w:pPr>
        <w:tabs>
          <w:tab w:val="left" w:pos="9000"/>
        </w:tabs>
        <w:spacing w:line="276" w:lineRule="auto"/>
        <w:jc w:val="left"/>
        <w:rPr>
          <w:rFonts w:ascii="宋体" w:hAnsi="宋体"/>
          <w:bCs/>
          <w:sz w:val="24"/>
        </w:rPr>
      </w:pPr>
      <w:r>
        <w:rPr>
          <w:rFonts w:hint="eastAsia" w:ascii="宋体" w:hAnsi="宋体"/>
          <w:bCs/>
          <w:sz w:val="24"/>
        </w:rPr>
        <w:t>（3）根据第15条应增加和扣减的变更金额；</w:t>
      </w:r>
    </w:p>
    <w:p w14:paraId="728685DD">
      <w:pPr>
        <w:tabs>
          <w:tab w:val="left" w:pos="9000"/>
        </w:tabs>
        <w:spacing w:line="276" w:lineRule="auto"/>
        <w:jc w:val="left"/>
        <w:rPr>
          <w:rFonts w:ascii="宋体" w:hAnsi="宋体"/>
          <w:bCs/>
          <w:sz w:val="24"/>
        </w:rPr>
      </w:pPr>
      <w:r>
        <w:rPr>
          <w:rFonts w:hint="eastAsia" w:ascii="宋体" w:hAnsi="宋体"/>
          <w:bCs/>
          <w:sz w:val="24"/>
        </w:rPr>
        <w:t xml:space="preserve">（4）根据第23条应增加和扣减的索赔金额； </w:t>
      </w:r>
    </w:p>
    <w:p w14:paraId="4EB6DAEE">
      <w:pPr>
        <w:tabs>
          <w:tab w:val="left" w:pos="9000"/>
        </w:tabs>
        <w:spacing w:line="276" w:lineRule="auto"/>
        <w:jc w:val="left"/>
        <w:rPr>
          <w:rFonts w:ascii="宋体" w:hAnsi="宋体"/>
          <w:bCs/>
          <w:sz w:val="24"/>
        </w:rPr>
      </w:pPr>
      <w:r>
        <w:rPr>
          <w:rFonts w:hint="eastAsia" w:ascii="宋体" w:hAnsi="宋体"/>
          <w:bCs/>
          <w:sz w:val="24"/>
        </w:rPr>
        <w:t>（5）根据合同应增加和扣减的其他金额。</w:t>
      </w:r>
    </w:p>
    <w:p w14:paraId="560C082F">
      <w:pPr>
        <w:tabs>
          <w:tab w:val="left" w:pos="9000"/>
        </w:tabs>
        <w:spacing w:line="276" w:lineRule="auto"/>
        <w:jc w:val="left"/>
        <w:rPr>
          <w:rFonts w:ascii="宋体" w:hAnsi="宋体"/>
          <w:bCs/>
          <w:sz w:val="24"/>
        </w:rPr>
      </w:pPr>
      <w:r>
        <w:rPr>
          <w:rFonts w:hint="eastAsia" w:ascii="宋体" w:hAnsi="宋体"/>
          <w:bCs/>
          <w:sz w:val="24"/>
        </w:rPr>
        <w:t xml:space="preserve">    16.3.3  进度付款证书和支付时间</w:t>
      </w:r>
    </w:p>
    <w:p w14:paraId="67DED4CA">
      <w:pPr>
        <w:tabs>
          <w:tab w:val="left" w:pos="9000"/>
        </w:tabs>
        <w:spacing w:line="276" w:lineRule="auto"/>
        <w:jc w:val="left"/>
        <w:rPr>
          <w:rFonts w:ascii="宋体" w:hAnsi="宋体"/>
          <w:bCs/>
          <w:sz w:val="24"/>
        </w:rPr>
      </w:pPr>
      <w:r>
        <w:rPr>
          <w:rFonts w:hint="eastAsia" w:ascii="宋体" w:hAnsi="宋体"/>
          <w:bCs/>
          <w:sz w:val="24"/>
        </w:rPr>
        <w:t>进度款支付：以</w:t>
      </w:r>
      <w:r>
        <w:rPr>
          <w:rFonts w:hint="eastAsia" w:ascii="宋体" w:hAnsi="宋体"/>
          <w:bCs/>
          <w:sz w:val="24"/>
          <w:lang w:val="en-US" w:eastAsia="zh-CN"/>
        </w:rPr>
        <w:t>转账</w:t>
      </w:r>
      <w:r>
        <w:rPr>
          <w:rFonts w:hint="eastAsia" w:ascii="宋体" w:hAnsi="宋体"/>
          <w:bCs/>
          <w:sz w:val="24"/>
        </w:rPr>
        <w:t>支票方式支付。</w:t>
      </w:r>
    </w:p>
    <w:p w14:paraId="20C2DFC6">
      <w:pPr>
        <w:tabs>
          <w:tab w:val="left" w:pos="9000"/>
        </w:tabs>
        <w:spacing w:line="276" w:lineRule="auto"/>
        <w:jc w:val="left"/>
        <w:rPr>
          <w:rFonts w:ascii="宋体" w:hAnsi="宋体"/>
          <w:bCs/>
          <w:sz w:val="24"/>
        </w:rPr>
      </w:pPr>
      <w:r>
        <w:rPr>
          <w:rFonts w:hint="eastAsia" w:ascii="宋体" w:hAnsi="宋体"/>
          <w:bCs/>
          <w:sz w:val="24"/>
        </w:rPr>
        <w:t>工程款支付办法：</w:t>
      </w:r>
    </w:p>
    <w:p w14:paraId="3AC75388">
      <w:pPr>
        <w:tabs>
          <w:tab w:val="left" w:pos="9000"/>
        </w:tabs>
        <w:spacing w:line="276" w:lineRule="auto"/>
        <w:jc w:val="left"/>
        <w:rPr>
          <w:rFonts w:ascii="宋体" w:hAnsi="宋体"/>
          <w:bCs/>
          <w:sz w:val="24"/>
        </w:rPr>
      </w:pPr>
      <w:r>
        <w:rPr>
          <w:rFonts w:hint="eastAsia" w:ascii="宋体" w:hAnsi="宋体" w:cs="宋体"/>
          <w:kern w:val="0"/>
          <w:sz w:val="24"/>
          <w:szCs w:val="24"/>
        </w:rPr>
        <w:t>竣工验收合格并报送完整的竣工资料后十个工作日内一次性支付合同价款。</w:t>
      </w:r>
    </w:p>
    <w:p w14:paraId="18088093">
      <w:pPr>
        <w:tabs>
          <w:tab w:val="left" w:pos="9000"/>
        </w:tabs>
        <w:spacing w:line="276" w:lineRule="auto"/>
        <w:jc w:val="left"/>
        <w:rPr>
          <w:rFonts w:ascii="宋体" w:hAnsi="宋体"/>
          <w:bCs/>
          <w:sz w:val="24"/>
        </w:rPr>
      </w:pPr>
      <w:r>
        <w:rPr>
          <w:rFonts w:hint="eastAsia" w:ascii="宋体" w:hAnsi="宋体"/>
          <w:bCs/>
          <w:sz w:val="24"/>
        </w:rPr>
        <w:t>（2）发包人以</w:t>
      </w:r>
      <w:r>
        <w:rPr>
          <w:rFonts w:hint="eastAsia" w:ascii="宋体" w:hAnsi="宋体"/>
          <w:bCs/>
          <w:sz w:val="24"/>
          <w:lang w:val="en-US" w:eastAsia="zh-CN"/>
        </w:rPr>
        <w:t>转账</w:t>
      </w:r>
      <w:r>
        <w:rPr>
          <w:rFonts w:hint="eastAsia" w:ascii="宋体" w:hAnsi="宋体"/>
          <w:bCs/>
          <w:sz w:val="24"/>
        </w:rPr>
        <w:t>方式支付至承包人基本帐户。</w:t>
      </w:r>
    </w:p>
    <w:p w14:paraId="676C7830">
      <w:pPr>
        <w:tabs>
          <w:tab w:val="left" w:pos="9000"/>
        </w:tabs>
        <w:spacing w:line="276" w:lineRule="auto"/>
        <w:jc w:val="left"/>
        <w:rPr>
          <w:rFonts w:ascii="宋体" w:hAnsi="宋体"/>
          <w:bCs/>
          <w:sz w:val="24"/>
        </w:rPr>
      </w:pPr>
      <w:r>
        <w:rPr>
          <w:rFonts w:hint="eastAsia" w:ascii="宋体" w:hAnsi="宋体"/>
          <w:bCs/>
          <w:sz w:val="24"/>
        </w:rPr>
        <w:t xml:space="preserve">   发包人逾期支付进度款时违约金的计算及支付方法：不采用。  </w:t>
      </w:r>
    </w:p>
    <w:p w14:paraId="66E78D96">
      <w:pPr>
        <w:tabs>
          <w:tab w:val="left" w:pos="9000"/>
        </w:tabs>
        <w:spacing w:line="276" w:lineRule="auto"/>
        <w:jc w:val="left"/>
        <w:rPr>
          <w:rFonts w:ascii="宋体" w:hAnsi="宋体"/>
          <w:bCs/>
          <w:sz w:val="24"/>
        </w:rPr>
      </w:pPr>
      <w:r>
        <w:rPr>
          <w:rFonts w:hint="eastAsia" w:ascii="宋体" w:hAnsi="宋体"/>
          <w:bCs/>
          <w:sz w:val="24"/>
        </w:rPr>
        <w:t>政府投资进度款支付方法：按本合同17.3.3条约定支付工程进度款。</w:t>
      </w:r>
    </w:p>
    <w:p w14:paraId="08884E0A">
      <w:pPr>
        <w:tabs>
          <w:tab w:val="left" w:pos="9000"/>
        </w:tabs>
        <w:spacing w:line="276" w:lineRule="auto"/>
        <w:jc w:val="left"/>
        <w:rPr>
          <w:rFonts w:ascii="宋体" w:hAnsi="宋体"/>
          <w:bCs/>
          <w:sz w:val="24"/>
        </w:rPr>
      </w:pPr>
      <w:r>
        <w:rPr>
          <w:rFonts w:hint="eastAsia" w:ascii="宋体" w:hAnsi="宋体"/>
          <w:bCs/>
          <w:sz w:val="24"/>
        </w:rPr>
        <w:t>16.4  质量保证金</w:t>
      </w:r>
      <w:bookmarkStart w:id="136" w:name="_GoBack"/>
      <w:bookmarkEnd w:id="136"/>
    </w:p>
    <w:p w14:paraId="391F76DB">
      <w:pPr>
        <w:tabs>
          <w:tab w:val="left" w:pos="9000"/>
        </w:tabs>
        <w:spacing w:line="276" w:lineRule="auto"/>
        <w:jc w:val="left"/>
        <w:rPr>
          <w:rFonts w:ascii="宋体" w:hAnsi="宋体"/>
          <w:bCs/>
          <w:sz w:val="24"/>
        </w:rPr>
      </w:pPr>
      <w:r>
        <w:rPr>
          <w:rFonts w:hint="eastAsia" w:ascii="宋体" w:hAnsi="宋体"/>
          <w:bCs/>
          <w:sz w:val="24"/>
        </w:rPr>
        <w:t>无</w:t>
      </w:r>
    </w:p>
    <w:p w14:paraId="43F4E9C5">
      <w:pPr>
        <w:tabs>
          <w:tab w:val="left" w:pos="9000"/>
        </w:tabs>
        <w:spacing w:line="276" w:lineRule="auto"/>
        <w:jc w:val="left"/>
        <w:rPr>
          <w:rFonts w:ascii="宋体" w:hAnsi="宋体"/>
          <w:bCs/>
          <w:sz w:val="24"/>
        </w:rPr>
      </w:pPr>
      <w:r>
        <w:rPr>
          <w:rFonts w:hint="eastAsia" w:ascii="宋体" w:hAnsi="宋体"/>
          <w:bCs/>
          <w:sz w:val="24"/>
        </w:rPr>
        <w:t>16.5  竣工结算</w:t>
      </w:r>
    </w:p>
    <w:p w14:paraId="798683C3">
      <w:pPr>
        <w:tabs>
          <w:tab w:val="left" w:pos="9000"/>
        </w:tabs>
        <w:spacing w:line="276" w:lineRule="auto"/>
        <w:jc w:val="left"/>
        <w:rPr>
          <w:rFonts w:ascii="宋体" w:hAnsi="宋体"/>
          <w:bCs/>
          <w:sz w:val="24"/>
        </w:rPr>
      </w:pPr>
      <w:r>
        <w:rPr>
          <w:rFonts w:hint="eastAsia" w:ascii="宋体" w:hAnsi="宋体"/>
          <w:bCs/>
          <w:sz w:val="24"/>
        </w:rPr>
        <w:t xml:space="preserve">    16.5.1  竣工付款申请单</w:t>
      </w:r>
    </w:p>
    <w:p w14:paraId="1FD0F533">
      <w:pPr>
        <w:tabs>
          <w:tab w:val="left" w:pos="9000"/>
        </w:tabs>
        <w:spacing w:line="276" w:lineRule="auto"/>
        <w:jc w:val="left"/>
        <w:rPr>
          <w:rFonts w:ascii="宋体" w:hAnsi="宋体"/>
          <w:bCs/>
          <w:sz w:val="24"/>
        </w:rPr>
      </w:pPr>
      <w:r>
        <w:rPr>
          <w:rFonts w:hint="eastAsia" w:ascii="宋体" w:hAnsi="宋体"/>
          <w:bCs/>
          <w:sz w:val="24"/>
        </w:rPr>
        <w:t xml:space="preserve">竣工付款申请单的份数和提交期限：四份；竣工验收后，承包人应在28个工作日内以书面方式向发包人提出结算报告以及完整、齐全、有效的结算资料，申请办理竣工结算。   </w:t>
      </w:r>
    </w:p>
    <w:p w14:paraId="19533BB9">
      <w:pPr>
        <w:tabs>
          <w:tab w:val="left" w:pos="9000"/>
        </w:tabs>
        <w:spacing w:line="276" w:lineRule="auto"/>
        <w:jc w:val="left"/>
        <w:rPr>
          <w:rFonts w:ascii="宋体" w:hAnsi="宋体"/>
          <w:bCs/>
          <w:sz w:val="24"/>
        </w:rPr>
      </w:pPr>
      <w:r>
        <w:rPr>
          <w:rFonts w:hint="eastAsia" w:ascii="宋体" w:hAnsi="宋体"/>
          <w:bCs/>
          <w:sz w:val="24"/>
        </w:rPr>
        <w:t>竣工付款申请单的内容：按《通用合同条款》 。</w:t>
      </w:r>
    </w:p>
    <w:p w14:paraId="638470E0">
      <w:pPr>
        <w:tabs>
          <w:tab w:val="left" w:pos="9000"/>
        </w:tabs>
        <w:spacing w:line="276" w:lineRule="auto"/>
        <w:jc w:val="left"/>
        <w:rPr>
          <w:rFonts w:ascii="宋体" w:hAnsi="宋体"/>
          <w:bCs/>
          <w:sz w:val="24"/>
        </w:rPr>
      </w:pPr>
      <w:r>
        <w:rPr>
          <w:rFonts w:hint="eastAsia" w:ascii="宋体" w:hAnsi="宋体"/>
          <w:bCs/>
          <w:sz w:val="24"/>
        </w:rPr>
        <w:t>(一) “总价包干”按承包人投标报价结算，包干范围为:采购人提供的招标范围内的清单项目、图纸作为本次招标报价范围，结算时凡工程量清单、图纸列示了的项目，不论工程量多少，均按投标人的投标总报价包干不作任何调整；</w:t>
      </w:r>
    </w:p>
    <w:p w14:paraId="21E905A5">
      <w:pPr>
        <w:tabs>
          <w:tab w:val="left" w:pos="9000"/>
        </w:tabs>
        <w:spacing w:line="276" w:lineRule="auto"/>
        <w:jc w:val="left"/>
        <w:rPr>
          <w:rFonts w:ascii="宋体" w:hAnsi="宋体"/>
          <w:bCs/>
          <w:sz w:val="24"/>
        </w:rPr>
      </w:pPr>
      <w:r>
        <w:rPr>
          <w:rFonts w:hint="eastAsia" w:ascii="宋体" w:hAnsi="宋体"/>
          <w:bCs/>
          <w:sz w:val="24"/>
        </w:rPr>
        <w:t xml:space="preserve">(二)招标清单未列示的项目按重庆市2018年计价定额及其最新配套文件执行；材料价格、人工价按《重庆工程造价信息》2018年9月执行，缺项的由发（承）包人共同核价。 </w:t>
      </w:r>
    </w:p>
    <w:p w14:paraId="244CBDF3">
      <w:pPr>
        <w:tabs>
          <w:tab w:val="left" w:pos="9000"/>
        </w:tabs>
        <w:spacing w:line="276" w:lineRule="auto"/>
        <w:jc w:val="left"/>
        <w:rPr>
          <w:rFonts w:ascii="宋体" w:hAnsi="宋体"/>
          <w:bCs/>
          <w:sz w:val="24"/>
        </w:rPr>
      </w:pPr>
      <w:r>
        <w:rPr>
          <w:rFonts w:hint="eastAsia" w:ascii="宋体" w:hAnsi="宋体"/>
          <w:bCs/>
          <w:sz w:val="24"/>
        </w:rPr>
        <w:t>（三）发包人收到承包人递交的正式竣工结算报告、竣工结算书、竣工资料等有效的全部结算资料后，若双方无异议，发包人应在3个月内办理完竣工结算审核。已付工程款实行多退少补。</w:t>
      </w:r>
    </w:p>
    <w:p w14:paraId="74057FFB">
      <w:pPr>
        <w:tabs>
          <w:tab w:val="left" w:pos="9000"/>
        </w:tabs>
        <w:spacing w:line="276" w:lineRule="auto"/>
        <w:jc w:val="left"/>
        <w:rPr>
          <w:rFonts w:ascii="宋体" w:hAnsi="宋体"/>
          <w:bCs/>
          <w:sz w:val="24"/>
        </w:rPr>
      </w:pPr>
      <w:r>
        <w:rPr>
          <w:rFonts w:hint="eastAsia" w:ascii="宋体" w:hAnsi="宋体"/>
          <w:bCs/>
          <w:sz w:val="24"/>
        </w:rPr>
        <w:t>（四）竣工结算应在竣工验收后28天内，承包人报监理单位审核，监理单位在15日内完成结算审核，报发包人审查。若承包人未在规定时间内报送竣工结算，承包人应承担监理单位及发包人为等待审核（查）竣工结算所耗费的资源；超过3个月不报送竣工结算的，发包人将会同监理单位、中介跟踪审计单位根据以下有效资料共同核定工程结算价，报审计单位审查：（1）签定的施工合同；（2）施工图；（3）在发包人处存档的已经完善了各种审批手续的设计变更及经济签证资料；</w:t>
      </w:r>
    </w:p>
    <w:p w14:paraId="57EFF10A">
      <w:pPr>
        <w:tabs>
          <w:tab w:val="left" w:pos="9000"/>
        </w:tabs>
        <w:spacing w:line="276" w:lineRule="auto"/>
        <w:jc w:val="left"/>
        <w:rPr>
          <w:rFonts w:ascii="宋体" w:hAnsi="宋体"/>
          <w:bCs/>
          <w:sz w:val="24"/>
        </w:rPr>
      </w:pPr>
      <w:r>
        <w:rPr>
          <w:rFonts w:hint="eastAsia" w:ascii="宋体" w:hAnsi="宋体"/>
          <w:bCs/>
          <w:sz w:val="24"/>
        </w:rPr>
        <w:t>（五）竣工付款申请单的内容：竣工结算合同总价、已支付的工程价款、应扣留的质量保证金、应支付的竣工付款金额等。</w:t>
      </w:r>
    </w:p>
    <w:p w14:paraId="6955D4B4">
      <w:pPr>
        <w:tabs>
          <w:tab w:val="left" w:pos="9000"/>
        </w:tabs>
        <w:spacing w:line="276" w:lineRule="auto"/>
        <w:jc w:val="left"/>
        <w:rPr>
          <w:rFonts w:ascii="宋体" w:hAnsi="宋体"/>
          <w:bCs/>
          <w:sz w:val="24"/>
        </w:rPr>
      </w:pPr>
      <w:r>
        <w:rPr>
          <w:rFonts w:hint="eastAsia" w:ascii="宋体" w:hAnsi="宋体"/>
          <w:bCs/>
          <w:sz w:val="24"/>
        </w:rPr>
        <w:t>（六）承包人提交的结算送审金额与结算审定金额相差在+5%以上的，+5%以上的审减效益由承包方承担。</w:t>
      </w:r>
    </w:p>
    <w:p w14:paraId="36EB7FC9">
      <w:pPr>
        <w:tabs>
          <w:tab w:val="left" w:pos="9000"/>
        </w:tabs>
        <w:spacing w:line="276" w:lineRule="auto"/>
        <w:jc w:val="left"/>
        <w:rPr>
          <w:rFonts w:ascii="宋体" w:hAnsi="宋体"/>
          <w:bCs/>
          <w:sz w:val="24"/>
        </w:rPr>
      </w:pPr>
      <w:r>
        <w:rPr>
          <w:rFonts w:hint="eastAsia" w:ascii="宋体" w:hAnsi="宋体"/>
          <w:bCs/>
          <w:sz w:val="24"/>
        </w:rPr>
        <w:t>16.6  最终结清</w:t>
      </w:r>
    </w:p>
    <w:p w14:paraId="008399CC">
      <w:pPr>
        <w:tabs>
          <w:tab w:val="left" w:pos="9000"/>
        </w:tabs>
        <w:spacing w:line="276" w:lineRule="auto"/>
        <w:jc w:val="left"/>
        <w:rPr>
          <w:rFonts w:ascii="宋体" w:hAnsi="宋体"/>
          <w:bCs/>
          <w:sz w:val="24"/>
        </w:rPr>
      </w:pPr>
      <w:r>
        <w:rPr>
          <w:rFonts w:hint="eastAsia" w:ascii="宋体" w:hAnsi="宋体"/>
          <w:bCs/>
          <w:sz w:val="24"/>
        </w:rPr>
        <w:t xml:space="preserve"> 17.6.1  最终结清申请单</w:t>
      </w:r>
    </w:p>
    <w:p w14:paraId="44403731">
      <w:pPr>
        <w:tabs>
          <w:tab w:val="left" w:pos="9000"/>
        </w:tabs>
        <w:spacing w:line="276" w:lineRule="auto"/>
        <w:jc w:val="left"/>
        <w:rPr>
          <w:rFonts w:ascii="宋体" w:hAnsi="宋体"/>
          <w:bCs/>
          <w:sz w:val="24"/>
        </w:rPr>
      </w:pPr>
      <w:r>
        <w:rPr>
          <w:rFonts w:hint="eastAsia" w:ascii="宋体" w:hAnsi="宋体"/>
          <w:bCs/>
          <w:sz w:val="24"/>
        </w:rPr>
        <w:t>最终结清申请单的份数和提交期限：在缺陷责任期终止证书颁发后28天内提交5份最终结清申请单。</w:t>
      </w:r>
    </w:p>
    <w:p w14:paraId="60BBB7D8">
      <w:pPr>
        <w:tabs>
          <w:tab w:val="left" w:pos="9000"/>
        </w:tabs>
        <w:spacing w:line="276" w:lineRule="auto"/>
        <w:jc w:val="left"/>
        <w:rPr>
          <w:rFonts w:ascii="宋体" w:hAnsi="宋体"/>
          <w:bCs/>
          <w:sz w:val="24"/>
        </w:rPr>
      </w:pPr>
      <w:r>
        <w:rPr>
          <w:rFonts w:hint="eastAsia" w:ascii="宋体" w:hAnsi="宋体"/>
          <w:bCs/>
          <w:sz w:val="24"/>
        </w:rPr>
        <w:t>17.  竣工验收</w:t>
      </w:r>
    </w:p>
    <w:p w14:paraId="6A19C562">
      <w:pPr>
        <w:tabs>
          <w:tab w:val="left" w:pos="9000"/>
        </w:tabs>
        <w:spacing w:line="276" w:lineRule="auto"/>
        <w:jc w:val="left"/>
        <w:rPr>
          <w:rFonts w:ascii="宋体" w:hAnsi="宋体"/>
          <w:bCs/>
          <w:sz w:val="24"/>
        </w:rPr>
      </w:pPr>
      <w:r>
        <w:rPr>
          <w:rFonts w:hint="eastAsia" w:ascii="宋体" w:hAnsi="宋体"/>
          <w:bCs/>
          <w:sz w:val="24"/>
        </w:rPr>
        <w:t>本工程竣工前应通过具有管辖权的机构组织进行验收，如未达到合同约定的质量、安全目标的，承包人应按照合同专用条款的约定承担违约责任，并继续予以整改。整改仍不合格的，发包人有权自行委托其他承包人组织整改，其产生的工程费用从合同总价中等价扣除。对于因上述问题的存在影响工程的，发包人可进一步追究承包人的责任。</w:t>
      </w:r>
    </w:p>
    <w:p w14:paraId="2CE83852">
      <w:pPr>
        <w:tabs>
          <w:tab w:val="left" w:pos="9000"/>
        </w:tabs>
        <w:spacing w:line="276" w:lineRule="auto"/>
        <w:jc w:val="left"/>
        <w:rPr>
          <w:rFonts w:ascii="宋体" w:hAnsi="宋体"/>
          <w:bCs/>
          <w:sz w:val="24"/>
        </w:rPr>
      </w:pPr>
      <w:r>
        <w:rPr>
          <w:rFonts w:hint="eastAsia" w:ascii="宋体" w:hAnsi="宋体"/>
          <w:bCs/>
          <w:sz w:val="24"/>
        </w:rPr>
        <w:t>17.2  竣工验收申请报告</w:t>
      </w:r>
    </w:p>
    <w:p w14:paraId="508EF21F">
      <w:pPr>
        <w:tabs>
          <w:tab w:val="left" w:pos="9000"/>
        </w:tabs>
        <w:spacing w:line="276" w:lineRule="auto"/>
        <w:jc w:val="left"/>
        <w:rPr>
          <w:rFonts w:ascii="宋体" w:hAnsi="宋体"/>
          <w:bCs/>
          <w:sz w:val="24"/>
        </w:rPr>
      </w:pPr>
      <w:r>
        <w:rPr>
          <w:rFonts w:hint="eastAsia" w:ascii="宋体" w:hAnsi="宋体"/>
          <w:bCs/>
          <w:sz w:val="24"/>
        </w:rPr>
        <w:t xml:space="preserve">    竣工资料内容：国家建设工程档案验收所需的所有资料 </w:t>
      </w:r>
    </w:p>
    <w:p w14:paraId="1BE213CB">
      <w:pPr>
        <w:tabs>
          <w:tab w:val="left" w:pos="9000"/>
        </w:tabs>
        <w:spacing w:line="276" w:lineRule="auto"/>
        <w:jc w:val="left"/>
        <w:rPr>
          <w:rFonts w:ascii="宋体" w:hAnsi="宋体"/>
          <w:bCs/>
          <w:sz w:val="24"/>
        </w:rPr>
      </w:pPr>
      <w:r>
        <w:rPr>
          <w:rFonts w:hint="eastAsia" w:ascii="宋体" w:hAnsi="宋体"/>
          <w:bCs/>
          <w:sz w:val="24"/>
        </w:rPr>
        <w:t>竣工资料份数： 竣工验收合格后承包人向发包人提交完整的竣工图和工程竣工技术档案资料一式叁套，电子文档壹套。</w:t>
      </w:r>
    </w:p>
    <w:p w14:paraId="732403CE">
      <w:pPr>
        <w:tabs>
          <w:tab w:val="left" w:pos="9000"/>
        </w:tabs>
        <w:spacing w:line="276" w:lineRule="auto"/>
        <w:jc w:val="left"/>
        <w:rPr>
          <w:rFonts w:ascii="宋体" w:hAnsi="宋体"/>
          <w:bCs/>
          <w:sz w:val="24"/>
        </w:rPr>
      </w:pPr>
      <w:r>
        <w:rPr>
          <w:rFonts w:hint="eastAsia" w:ascii="宋体" w:hAnsi="宋体"/>
          <w:bCs/>
          <w:sz w:val="24"/>
        </w:rPr>
        <w:t>17.3  验收</w:t>
      </w:r>
    </w:p>
    <w:p w14:paraId="3D6D3D97">
      <w:pPr>
        <w:tabs>
          <w:tab w:val="left" w:pos="9000"/>
        </w:tabs>
        <w:spacing w:line="276" w:lineRule="auto"/>
        <w:jc w:val="left"/>
        <w:rPr>
          <w:rFonts w:ascii="宋体" w:hAnsi="宋体"/>
          <w:bCs/>
          <w:sz w:val="24"/>
        </w:rPr>
      </w:pPr>
      <w:r>
        <w:rPr>
          <w:rFonts w:hint="eastAsia" w:ascii="宋体" w:hAnsi="宋体"/>
          <w:bCs/>
          <w:sz w:val="24"/>
        </w:rPr>
        <w:t>17.3.5 实际竣工日期： 按《通用合同条款》。</w:t>
      </w:r>
    </w:p>
    <w:p w14:paraId="4809993F">
      <w:pPr>
        <w:tabs>
          <w:tab w:val="left" w:pos="9000"/>
        </w:tabs>
        <w:spacing w:line="276" w:lineRule="auto"/>
        <w:jc w:val="left"/>
        <w:rPr>
          <w:rFonts w:ascii="宋体" w:hAnsi="宋体"/>
          <w:bCs/>
          <w:sz w:val="24"/>
        </w:rPr>
      </w:pPr>
      <w:r>
        <w:rPr>
          <w:rFonts w:hint="eastAsia" w:ascii="宋体" w:hAnsi="宋体"/>
          <w:bCs/>
          <w:sz w:val="24"/>
        </w:rPr>
        <w:t>17.5 施工期运行</w:t>
      </w:r>
    </w:p>
    <w:p w14:paraId="2D915794">
      <w:pPr>
        <w:tabs>
          <w:tab w:val="left" w:pos="9000"/>
        </w:tabs>
        <w:spacing w:line="276" w:lineRule="auto"/>
        <w:jc w:val="left"/>
        <w:rPr>
          <w:rFonts w:ascii="宋体" w:hAnsi="宋体"/>
          <w:bCs/>
          <w:sz w:val="24"/>
        </w:rPr>
      </w:pPr>
      <w:r>
        <w:rPr>
          <w:rFonts w:hint="eastAsia" w:ascii="宋体" w:hAnsi="宋体"/>
          <w:bCs/>
          <w:sz w:val="24"/>
        </w:rPr>
        <w:t xml:space="preserve">17.5.1需要施工期运行的单位工程或工程设备: 不采用。 </w:t>
      </w:r>
    </w:p>
    <w:p w14:paraId="40965909">
      <w:pPr>
        <w:tabs>
          <w:tab w:val="left" w:pos="9000"/>
        </w:tabs>
        <w:spacing w:line="276" w:lineRule="auto"/>
        <w:jc w:val="left"/>
        <w:rPr>
          <w:rFonts w:ascii="宋体" w:hAnsi="宋体"/>
          <w:bCs/>
          <w:sz w:val="24"/>
        </w:rPr>
      </w:pPr>
      <w:r>
        <w:rPr>
          <w:rFonts w:hint="eastAsia" w:ascii="宋体" w:hAnsi="宋体"/>
          <w:bCs/>
          <w:sz w:val="24"/>
        </w:rPr>
        <w:t>17.6 试运行</w:t>
      </w:r>
    </w:p>
    <w:p w14:paraId="30831835">
      <w:pPr>
        <w:tabs>
          <w:tab w:val="left" w:pos="9000"/>
        </w:tabs>
        <w:spacing w:line="276" w:lineRule="auto"/>
        <w:jc w:val="left"/>
        <w:rPr>
          <w:rFonts w:ascii="宋体" w:hAnsi="宋体"/>
          <w:bCs/>
          <w:sz w:val="24"/>
        </w:rPr>
      </w:pPr>
      <w:r>
        <w:rPr>
          <w:rFonts w:hint="eastAsia" w:ascii="宋体" w:hAnsi="宋体"/>
          <w:bCs/>
          <w:sz w:val="24"/>
        </w:rPr>
        <w:t xml:space="preserve">17.6.1试运行的组织及费用承担： 按《通用合同条款》 </w:t>
      </w:r>
    </w:p>
    <w:p w14:paraId="03FA5A6A">
      <w:pPr>
        <w:tabs>
          <w:tab w:val="left" w:pos="9000"/>
        </w:tabs>
        <w:spacing w:line="276" w:lineRule="auto"/>
        <w:jc w:val="left"/>
        <w:rPr>
          <w:rFonts w:ascii="宋体" w:hAnsi="宋体"/>
          <w:bCs/>
          <w:sz w:val="24"/>
        </w:rPr>
      </w:pPr>
      <w:r>
        <w:rPr>
          <w:rFonts w:hint="eastAsia" w:ascii="宋体" w:hAnsi="宋体"/>
          <w:bCs/>
          <w:sz w:val="24"/>
        </w:rPr>
        <w:t>17.7竣工清场</w:t>
      </w:r>
    </w:p>
    <w:p w14:paraId="18F1864F">
      <w:pPr>
        <w:tabs>
          <w:tab w:val="left" w:pos="9000"/>
        </w:tabs>
        <w:spacing w:line="276" w:lineRule="auto"/>
        <w:jc w:val="left"/>
        <w:rPr>
          <w:rFonts w:ascii="宋体" w:hAnsi="宋体"/>
          <w:bCs/>
          <w:sz w:val="24"/>
        </w:rPr>
      </w:pPr>
      <w:r>
        <w:rPr>
          <w:rFonts w:hint="eastAsia" w:ascii="宋体" w:hAnsi="宋体"/>
          <w:bCs/>
          <w:sz w:val="24"/>
        </w:rPr>
        <w:t xml:space="preserve">17.7.1竣工清场:由承包人负责并承担其费用。 </w:t>
      </w:r>
    </w:p>
    <w:p w14:paraId="53A36F74">
      <w:pPr>
        <w:tabs>
          <w:tab w:val="left" w:pos="9000"/>
        </w:tabs>
        <w:spacing w:line="276" w:lineRule="auto"/>
        <w:jc w:val="left"/>
        <w:rPr>
          <w:rFonts w:ascii="宋体" w:hAnsi="宋体"/>
          <w:bCs/>
          <w:sz w:val="24"/>
        </w:rPr>
      </w:pPr>
      <w:r>
        <w:rPr>
          <w:rFonts w:hint="eastAsia" w:ascii="宋体" w:hAnsi="宋体"/>
          <w:bCs/>
          <w:sz w:val="24"/>
        </w:rPr>
        <w:t>18.  缺陷责任与保修责任</w:t>
      </w:r>
    </w:p>
    <w:p w14:paraId="3D504882">
      <w:pPr>
        <w:tabs>
          <w:tab w:val="left" w:pos="9000"/>
        </w:tabs>
        <w:spacing w:line="276" w:lineRule="auto"/>
        <w:jc w:val="left"/>
        <w:rPr>
          <w:rFonts w:ascii="宋体" w:hAnsi="宋体"/>
          <w:bCs/>
          <w:sz w:val="24"/>
        </w:rPr>
      </w:pPr>
      <w:r>
        <w:rPr>
          <w:rFonts w:hint="eastAsia" w:ascii="宋体" w:hAnsi="宋体"/>
          <w:bCs/>
          <w:sz w:val="24"/>
        </w:rPr>
        <w:t>18.7  保修责任</w:t>
      </w:r>
    </w:p>
    <w:p w14:paraId="0C7580F0">
      <w:pPr>
        <w:tabs>
          <w:tab w:val="left" w:pos="9000"/>
        </w:tabs>
        <w:spacing w:line="276" w:lineRule="auto"/>
        <w:jc w:val="left"/>
        <w:rPr>
          <w:rFonts w:ascii="宋体" w:hAnsi="宋体"/>
          <w:bCs/>
          <w:sz w:val="24"/>
        </w:rPr>
      </w:pPr>
      <w:r>
        <w:rPr>
          <w:rFonts w:hint="eastAsia" w:ascii="宋体" w:hAnsi="宋体"/>
          <w:bCs/>
          <w:sz w:val="24"/>
        </w:rPr>
        <w:t>工程质量保修范围、期限和责任：保修范围：合同工程范围；保修责任：承包人承担缺陷责任；缺陷责任期： 2年；屋面防水的质保期5年。</w:t>
      </w:r>
    </w:p>
    <w:p w14:paraId="4941411A">
      <w:pPr>
        <w:tabs>
          <w:tab w:val="left" w:pos="9000"/>
        </w:tabs>
        <w:spacing w:line="276" w:lineRule="auto"/>
        <w:jc w:val="left"/>
        <w:rPr>
          <w:rFonts w:ascii="宋体" w:hAnsi="宋体"/>
          <w:bCs/>
          <w:sz w:val="24"/>
        </w:rPr>
      </w:pPr>
      <w:r>
        <w:rPr>
          <w:rFonts w:hint="eastAsia" w:ascii="宋体" w:hAnsi="宋体"/>
          <w:bCs/>
          <w:sz w:val="24"/>
        </w:rPr>
        <w:t>19.  保险</w:t>
      </w:r>
    </w:p>
    <w:p w14:paraId="358FDEBB">
      <w:pPr>
        <w:tabs>
          <w:tab w:val="left" w:pos="9000"/>
        </w:tabs>
        <w:spacing w:line="276" w:lineRule="auto"/>
        <w:jc w:val="left"/>
        <w:rPr>
          <w:rFonts w:ascii="宋体" w:hAnsi="宋体"/>
          <w:bCs/>
          <w:sz w:val="24"/>
        </w:rPr>
      </w:pPr>
      <w:r>
        <w:rPr>
          <w:rFonts w:hint="eastAsia" w:ascii="宋体" w:hAnsi="宋体"/>
          <w:bCs/>
          <w:sz w:val="24"/>
        </w:rPr>
        <w:t>19.1工程保险</w:t>
      </w:r>
    </w:p>
    <w:p w14:paraId="219C6EF4">
      <w:pPr>
        <w:tabs>
          <w:tab w:val="left" w:pos="9000"/>
        </w:tabs>
        <w:spacing w:line="276" w:lineRule="auto"/>
        <w:jc w:val="left"/>
        <w:rPr>
          <w:rFonts w:ascii="宋体" w:hAnsi="宋体"/>
          <w:bCs/>
          <w:sz w:val="24"/>
        </w:rPr>
      </w:pPr>
      <w:r>
        <w:rPr>
          <w:rFonts w:hint="eastAsia" w:ascii="宋体" w:hAnsi="宋体"/>
          <w:bCs/>
          <w:sz w:val="24"/>
        </w:rPr>
        <w:t>投保人：承包人。</w:t>
      </w:r>
    </w:p>
    <w:p w14:paraId="2C1CE3B3">
      <w:pPr>
        <w:tabs>
          <w:tab w:val="left" w:pos="9000"/>
        </w:tabs>
        <w:spacing w:line="276" w:lineRule="auto"/>
        <w:jc w:val="left"/>
        <w:rPr>
          <w:rFonts w:ascii="宋体" w:hAnsi="宋体"/>
          <w:bCs/>
          <w:sz w:val="24"/>
        </w:rPr>
      </w:pPr>
      <w:r>
        <w:rPr>
          <w:rFonts w:hint="eastAsia" w:ascii="宋体" w:hAnsi="宋体"/>
          <w:bCs/>
          <w:sz w:val="24"/>
        </w:rPr>
        <w:t>投保内容：按《重庆市建设工程安全生产监督管理暂行办法》办理 。</w:t>
      </w:r>
    </w:p>
    <w:p w14:paraId="1BA2B30D">
      <w:pPr>
        <w:tabs>
          <w:tab w:val="left" w:pos="9000"/>
        </w:tabs>
        <w:spacing w:line="276" w:lineRule="auto"/>
        <w:jc w:val="left"/>
        <w:rPr>
          <w:rFonts w:ascii="宋体" w:hAnsi="宋体"/>
          <w:bCs/>
          <w:sz w:val="24"/>
        </w:rPr>
      </w:pPr>
      <w:r>
        <w:rPr>
          <w:rFonts w:hint="eastAsia" w:ascii="宋体" w:hAnsi="宋体"/>
          <w:bCs/>
          <w:sz w:val="24"/>
        </w:rPr>
        <w:t>保险金额、保险费率和保险期限：按《重庆市建设工程安全生产监督管理暂行办法》办理。</w:t>
      </w:r>
    </w:p>
    <w:p w14:paraId="282DAB8D">
      <w:pPr>
        <w:tabs>
          <w:tab w:val="left" w:pos="9000"/>
        </w:tabs>
        <w:spacing w:line="276" w:lineRule="auto"/>
        <w:jc w:val="left"/>
        <w:rPr>
          <w:rFonts w:ascii="宋体" w:hAnsi="宋体"/>
          <w:bCs/>
          <w:sz w:val="24"/>
        </w:rPr>
      </w:pPr>
      <w:r>
        <w:rPr>
          <w:rFonts w:hint="eastAsia" w:ascii="宋体" w:hAnsi="宋体"/>
          <w:bCs/>
          <w:sz w:val="24"/>
        </w:rPr>
        <w:t>19.4  第三者责任险</w:t>
      </w:r>
    </w:p>
    <w:p w14:paraId="6B10894E">
      <w:pPr>
        <w:tabs>
          <w:tab w:val="left" w:pos="9000"/>
        </w:tabs>
        <w:spacing w:line="276" w:lineRule="auto"/>
        <w:jc w:val="left"/>
        <w:rPr>
          <w:rFonts w:ascii="宋体" w:hAnsi="宋体"/>
          <w:bCs/>
          <w:sz w:val="24"/>
        </w:rPr>
      </w:pPr>
      <w:r>
        <w:rPr>
          <w:rFonts w:hint="eastAsia" w:ascii="宋体" w:hAnsi="宋体"/>
          <w:bCs/>
          <w:sz w:val="24"/>
        </w:rPr>
        <w:t xml:space="preserve">    第三者责任险的保险费率：按《重庆市建设工程安全生产监督管理暂行办法》办理 。</w:t>
      </w:r>
    </w:p>
    <w:p w14:paraId="46B47168">
      <w:pPr>
        <w:tabs>
          <w:tab w:val="left" w:pos="9000"/>
        </w:tabs>
        <w:spacing w:line="276" w:lineRule="auto"/>
        <w:jc w:val="left"/>
        <w:rPr>
          <w:rFonts w:ascii="宋体" w:hAnsi="宋体"/>
          <w:bCs/>
          <w:sz w:val="24"/>
        </w:rPr>
      </w:pPr>
      <w:r>
        <w:rPr>
          <w:rFonts w:hint="eastAsia" w:ascii="宋体" w:hAnsi="宋体"/>
          <w:bCs/>
          <w:sz w:val="24"/>
        </w:rPr>
        <w:t>第三者责任险的保险金额：按《重庆市建设工程安全生产监督管理暂行办法》办理 。</w:t>
      </w:r>
    </w:p>
    <w:p w14:paraId="0C16A4CF">
      <w:pPr>
        <w:tabs>
          <w:tab w:val="left" w:pos="9000"/>
        </w:tabs>
        <w:spacing w:line="276" w:lineRule="auto"/>
        <w:jc w:val="left"/>
        <w:rPr>
          <w:rFonts w:ascii="宋体" w:hAnsi="宋体"/>
          <w:bCs/>
          <w:sz w:val="24"/>
        </w:rPr>
      </w:pPr>
      <w:r>
        <w:rPr>
          <w:rFonts w:hint="eastAsia" w:ascii="宋体" w:hAnsi="宋体"/>
          <w:bCs/>
          <w:sz w:val="24"/>
        </w:rPr>
        <w:t>19.5  其他保险</w:t>
      </w:r>
    </w:p>
    <w:p w14:paraId="06EB6168">
      <w:pPr>
        <w:tabs>
          <w:tab w:val="left" w:pos="9000"/>
        </w:tabs>
        <w:spacing w:line="276" w:lineRule="auto"/>
        <w:jc w:val="left"/>
        <w:rPr>
          <w:rFonts w:ascii="宋体" w:hAnsi="宋体"/>
          <w:bCs/>
          <w:sz w:val="24"/>
        </w:rPr>
      </w:pPr>
      <w:r>
        <w:rPr>
          <w:rFonts w:hint="eastAsia" w:ascii="宋体" w:hAnsi="宋体"/>
          <w:bCs/>
          <w:sz w:val="24"/>
        </w:rPr>
        <w:t xml:space="preserve">需要投保其他内容、保险金额、费率及期限等：按《通用合同条款》。 </w:t>
      </w:r>
    </w:p>
    <w:p w14:paraId="6AAE1113">
      <w:pPr>
        <w:tabs>
          <w:tab w:val="left" w:pos="9000"/>
        </w:tabs>
        <w:spacing w:line="276" w:lineRule="auto"/>
        <w:jc w:val="left"/>
        <w:rPr>
          <w:rFonts w:ascii="宋体" w:hAnsi="宋体"/>
          <w:bCs/>
          <w:sz w:val="24"/>
        </w:rPr>
      </w:pPr>
      <w:r>
        <w:rPr>
          <w:rFonts w:hint="eastAsia" w:ascii="宋体" w:hAnsi="宋体"/>
          <w:bCs/>
          <w:sz w:val="24"/>
        </w:rPr>
        <w:t>19.6  对各项保险的一般要求</w:t>
      </w:r>
    </w:p>
    <w:p w14:paraId="68D3272D">
      <w:pPr>
        <w:tabs>
          <w:tab w:val="left" w:pos="9000"/>
        </w:tabs>
        <w:spacing w:line="276" w:lineRule="auto"/>
        <w:jc w:val="left"/>
        <w:rPr>
          <w:rFonts w:ascii="宋体" w:hAnsi="宋体"/>
          <w:bCs/>
          <w:sz w:val="24"/>
        </w:rPr>
      </w:pPr>
      <w:r>
        <w:rPr>
          <w:rFonts w:hint="eastAsia" w:ascii="宋体" w:hAnsi="宋体"/>
          <w:bCs/>
          <w:sz w:val="24"/>
        </w:rPr>
        <w:t>20.6.1  保险凭证</w:t>
      </w:r>
    </w:p>
    <w:p w14:paraId="35B736CD">
      <w:pPr>
        <w:tabs>
          <w:tab w:val="left" w:pos="9000"/>
        </w:tabs>
        <w:spacing w:line="276" w:lineRule="auto"/>
        <w:jc w:val="left"/>
        <w:rPr>
          <w:rFonts w:ascii="宋体" w:hAnsi="宋体"/>
          <w:bCs/>
          <w:sz w:val="24"/>
        </w:rPr>
      </w:pPr>
      <w:r>
        <w:rPr>
          <w:rFonts w:hint="eastAsia" w:ascii="宋体" w:hAnsi="宋体"/>
          <w:bCs/>
          <w:sz w:val="24"/>
        </w:rPr>
        <w:t>保险条件：由承包人按相关规定办理。</w:t>
      </w:r>
    </w:p>
    <w:p w14:paraId="46515BE9">
      <w:pPr>
        <w:tabs>
          <w:tab w:val="left" w:pos="9000"/>
        </w:tabs>
        <w:spacing w:line="276" w:lineRule="auto"/>
        <w:jc w:val="left"/>
        <w:rPr>
          <w:rFonts w:ascii="宋体" w:hAnsi="宋体"/>
          <w:bCs/>
          <w:sz w:val="24"/>
        </w:rPr>
      </w:pPr>
      <w:r>
        <w:rPr>
          <w:rFonts w:hint="eastAsia" w:ascii="宋体" w:hAnsi="宋体"/>
          <w:bCs/>
          <w:sz w:val="24"/>
        </w:rPr>
        <w:t xml:space="preserve">承包人提交保险凭证的期限： 开工前。 </w:t>
      </w:r>
    </w:p>
    <w:p w14:paraId="6B452D6D">
      <w:pPr>
        <w:tabs>
          <w:tab w:val="left" w:pos="9000"/>
        </w:tabs>
        <w:spacing w:line="276" w:lineRule="auto"/>
        <w:jc w:val="left"/>
        <w:rPr>
          <w:rFonts w:ascii="宋体" w:hAnsi="宋体"/>
          <w:bCs/>
          <w:sz w:val="24"/>
        </w:rPr>
      </w:pPr>
      <w:r>
        <w:rPr>
          <w:rFonts w:hint="eastAsia" w:ascii="宋体" w:hAnsi="宋体"/>
          <w:bCs/>
          <w:sz w:val="24"/>
        </w:rPr>
        <w:t>20.6.4  对各项保险的一般要求</w:t>
      </w:r>
    </w:p>
    <w:p w14:paraId="33EAA424">
      <w:pPr>
        <w:tabs>
          <w:tab w:val="left" w:pos="9000"/>
        </w:tabs>
        <w:spacing w:line="276" w:lineRule="auto"/>
        <w:jc w:val="left"/>
        <w:rPr>
          <w:rFonts w:ascii="宋体" w:hAnsi="宋体"/>
          <w:bCs/>
          <w:sz w:val="24"/>
        </w:rPr>
      </w:pPr>
      <w:r>
        <w:rPr>
          <w:rFonts w:hint="eastAsia" w:ascii="宋体" w:hAnsi="宋体"/>
          <w:bCs/>
          <w:sz w:val="24"/>
        </w:rPr>
        <w:t>保险金不足以补偿损失时，应由承包人和(或)发包人负责补偿的范围与金额：由承包人负责承担。</w:t>
      </w:r>
    </w:p>
    <w:p w14:paraId="6659581A">
      <w:pPr>
        <w:tabs>
          <w:tab w:val="left" w:pos="9000"/>
        </w:tabs>
        <w:spacing w:line="276" w:lineRule="auto"/>
        <w:jc w:val="left"/>
        <w:rPr>
          <w:rFonts w:ascii="宋体" w:hAnsi="宋体"/>
          <w:bCs/>
          <w:sz w:val="24"/>
        </w:rPr>
      </w:pPr>
      <w:r>
        <w:rPr>
          <w:rFonts w:hint="eastAsia" w:ascii="宋体" w:hAnsi="宋体"/>
          <w:bCs/>
          <w:sz w:val="24"/>
        </w:rPr>
        <w:t xml:space="preserve">20. 不可抗力  </w:t>
      </w:r>
    </w:p>
    <w:p w14:paraId="512FCD5C">
      <w:pPr>
        <w:tabs>
          <w:tab w:val="left" w:pos="9000"/>
        </w:tabs>
        <w:spacing w:line="276" w:lineRule="auto"/>
        <w:jc w:val="left"/>
        <w:rPr>
          <w:rFonts w:ascii="宋体" w:hAnsi="宋体"/>
          <w:bCs/>
          <w:sz w:val="24"/>
        </w:rPr>
      </w:pPr>
      <w:r>
        <w:rPr>
          <w:rFonts w:hint="eastAsia" w:ascii="宋体" w:hAnsi="宋体"/>
          <w:bCs/>
          <w:sz w:val="24"/>
        </w:rPr>
        <w:t>20.1 不可抗力的确认</w:t>
      </w:r>
    </w:p>
    <w:p w14:paraId="5C97CD7A">
      <w:pPr>
        <w:tabs>
          <w:tab w:val="left" w:pos="9000"/>
        </w:tabs>
        <w:spacing w:line="276" w:lineRule="auto"/>
        <w:jc w:val="left"/>
        <w:rPr>
          <w:rFonts w:ascii="宋体" w:hAnsi="宋体"/>
          <w:bCs/>
          <w:sz w:val="24"/>
        </w:rPr>
      </w:pPr>
      <w:r>
        <w:rPr>
          <w:rFonts w:hint="eastAsia" w:ascii="宋体" w:hAnsi="宋体"/>
          <w:bCs/>
          <w:sz w:val="24"/>
        </w:rPr>
        <w:t xml:space="preserve">不可抗力范围： 按《通用合同条款》 </w:t>
      </w:r>
    </w:p>
    <w:p w14:paraId="31902D15">
      <w:pPr>
        <w:tabs>
          <w:tab w:val="left" w:pos="9000"/>
        </w:tabs>
        <w:spacing w:line="276" w:lineRule="auto"/>
        <w:jc w:val="left"/>
        <w:rPr>
          <w:rFonts w:ascii="宋体" w:hAnsi="宋体"/>
          <w:bCs/>
          <w:sz w:val="24"/>
        </w:rPr>
      </w:pPr>
      <w:r>
        <w:rPr>
          <w:rFonts w:hint="eastAsia" w:ascii="宋体" w:hAnsi="宋体"/>
          <w:bCs/>
          <w:sz w:val="24"/>
        </w:rPr>
        <w:t>20.3不可抗力后果及其处理</w:t>
      </w:r>
    </w:p>
    <w:p w14:paraId="6F2B8B2D">
      <w:pPr>
        <w:tabs>
          <w:tab w:val="left" w:pos="9000"/>
        </w:tabs>
        <w:spacing w:line="276" w:lineRule="auto"/>
        <w:jc w:val="left"/>
        <w:rPr>
          <w:rFonts w:ascii="宋体" w:hAnsi="宋体"/>
          <w:bCs/>
          <w:sz w:val="24"/>
        </w:rPr>
      </w:pPr>
      <w:r>
        <w:rPr>
          <w:rFonts w:hint="eastAsia" w:ascii="宋体" w:hAnsi="宋体"/>
          <w:bCs/>
          <w:sz w:val="24"/>
        </w:rPr>
        <w:t>21.3.1不可抗力造成损害的责任</w:t>
      </w:r>
    </w:p>
    <w:p w14:paraId="1AC0BD92">
      <w:pPr>
        <w:tabs>
          <w:tab w:val="left" w:pos="9000"/>
        </w:tabs>
        <w:spacing w:line="276" w:lineRule="auto"/>
        <w:jc w:val="left"/>
        <w:rPr>
          <w:rFonts w:ascii="宋体" w:hAnsi="宋体"/>
          <w:bCs/>
          <w:sz w:val="24"/>
        </w:rPr>
      </w:pPr>
      <w:r>
        <w:rPr>
          <w:rFonts w:hint="eastAsia" w:ascii="宋体" w:hAnsi="宋体"/>
          <w:bCs/>
          <w:sz w:val="24"/>
        </w:rPr>
        <w:t>不可抗力导致的人员伤亡、财产损失、费用增加和(或)工期延误由合同双方按以下方法承担：1）工程本身的损害、因工程损害导致第三方人员伤亡和财产损失以及运至施工现场用于施工的材料和待安装的设备的损害，由承包人承担；2）发包人、承包人人员伤亡由其所在单位负责，并承担相应费用；3）承包人的施工机械设备的损坏及停工损失，由承包人承担；4）停工期间，承包从应发包人要求留在施工现场的必要的管理人员及保卫人员的费用，由发包人承担；5）工程所需清理、修复费用，由发包人承担。</w:t>
      </w:r>
    </w:p>
    <w:p w14:paraId="278E5EA5">
      <w:pPr>
        <w:tabs>
          <w:tab w:val="left" w:pos="9000"/>
        </w:tabs>
        <w:spacing w:line="276" w:lineRule="auto"/>
        <w:jc w:val="left"/>
        <w:rPr>
          <w:rFonts w:ascii="宋体" w:hAnsi="宋体"/>
          <w:bCs/>
          <w:sz w:val="24"/>
        </w:rPr>
      </w:pPr>
      <w:r>
        <w:rPr>
          <w:rFonts w:hint="eastAsia" w:ascii="宋体" w:hAnsi="宋体"/>
          <w:bCs/>
          <w:sz w:val="24"/>
        </w:rPr>
        <w:t xml:space="preserve">21．违约  </w:t>
      </w:r>
    </w:p>
    <w:p w14:paraId="1C4CF8AB">
      <w:pPr>
        <w:tabs>
          <w:tab w:val="left" w:pos="9000"/>
        </w:tabs>
        <w:spacing w:line="276" w:lineRule="auto"/>
        <w:jc w:val="left"/>
        <w:rPr>
          <w:rFonts w:ascii="宋体" w:hAnsi="宋体"/>
          <w:bCs/>
          <w:sz w:val="24"/>
        </w:rPr>
      </w:pPr>
      <w:r>
        <w:rPr>
          <w:rFonts w:hint="eastAsia" w:ascii="宋体" w:hAnsi="宋体"/>
          <w:bCs/>
          <w:sz w:val="24"/>
        </w:rPr>
        <w:t>本合同通用条款第22.1款约定承包人违约应承担的违约责任：</w:t>
      </w:r>
    </w:p>
    <w:p w14:paraId="46B631CC">
      <w:pPr>
        <w:tabs>
          <w:tab w:val="left" w:pos="9000"/>
        </w:tabs>
        <w:spacing w:line="276" w:lineRule="auto"/>
        <w:jc w:val="left"/>
        <w:rPr>
          <w:rFonts w:ascii="宋体" w:hAnsi="宋体"/>
          <w:bCs/>
          <w:sz w:val="24"/>
        </w:rPr>
      </w:pPr>
      <w:r>
        <w:rPr>
          <w:rFonts w:hint="eastAsia" w:ascii="宋体" w:hAnsi="宋体"/>
          <w:bCs/>
          <w:sz w:val="24"/>
        </w:rPr>
        <w:t>因承包人原因每延误一天扣承包人合同价款的1%，违约金从工程款中扣除，但违约金总额不超过合同结算价款的30%。关键线路工期延误超过批准计划达十天，发包人有权取消其合同资格，终止合同，没收履约保证金，造成的一切损失由承包人承担。</w:t>
      </w:r>
    </w:p>
    <w:p w14:paraId="4B93F755">
      <w:pPr>
        <w:tabs>
          <w:tab w:val="left" w:pos="9000"/>
        </w:tabs>
        <w:spacing w:line="276" w:lineRule="auto"/>
        <w:jc w:val="left"/>
        <w:rPr>
          <w:rFonts w:ascii="宋体" w:hAnsi="宋体"/>
          <w:bCs/>
          <w:sz w:val="24"/>
        </w:rPr>
      </w:pPr>
      <w:r>
        <w:rPr>
          <w:rFonts w:hint="eastAsia" w:ascii="宋体" w:hAnsi="宋体"/>
          <w:bCs/>
          <w:sz w:val="24"/>
        </w:rPr>
        <w:t>本工程必须满足一次验收达到合格标准，如不能一次验收达到合格标准，承包人除必须返修达到合格标准外，返修损失自负，工期不顺延，并承担工程合同价款1%的违约金。返修后仍不能合格，应继续返工，直到使之达到质量检验标准。另外，发包人有权取消其施工资格，终止合同，没收履约保证金；并且，由此造成的发包人其他经济损失，须全额赔偿。</w:t>
      </w:r>
    </w:p>
    <w:p w14:paraId="73F15B7F">
      <w:pPr>
        <w:tabs>
          <w:tab w:val="left" w:pos="9000"/>
        </w:tabs>
        <w:spacing w:line="276" w:lineRule="auto"/>
        <w:jc w:val="left"/>
        <w:rPr>
          <w:rFonts w:ascii="宋体" w:hAnsi="宋体"/>
          <w:bCs/>
          <w:sz w:val="24"/>
        </w:rPr>
      </w:pPr>
      <w:r>
        <w:rPr>
          <w:rFonts w:hint="eastAsia" w:ascii="宋体" w:hAnsi="宋体"/>
          <w:bCs/>
          <w:sz w:val="24"/>
        </w:rPr>
        <w:t>双方约定的承包人其他违约责任：</w:t>
      </w:r>
    </w:p>
    <w:p w14:paraId="18AFBB9E">
      <w:pPr>
        <w:tabs>
          <w:tab w:val="left" w:pos="9000"/>
        </w:tabs>
        <w:spacing w:line="276" w:lineRule="auto"/>
        <w:jc w:val="left"/>
        <w:rPr>
          <w:rFonts w:ascii="宋体" w:hAnsi="宋体"/>
          <w:bCs/>
          <w:sz w:val="24"/>
        </w:rPr>
      </w:pPr>
      <w:r>
        <w:rPr>
          <w:rFonts w:hint="eastAsia" w:ascii="宋体" w:hAnsi="宋体"/>
          <w:bCs/>
          <w:sz w:val="24"/>
        </w:rPr>
        <w:t>1、承包人未按经批准的进度计划组织施工，月实际进度与计划进度相比，延后5天以上时，可视为承包人违约，发包人可要求解除合同，并没收全部履约保证金。承包人承担全部责任，并赔偿给发包人造成的一切损失。</w:t>
      </w:r>
    </w:p>
    <w:p w14:paraId="679BB818">
      <w:pPr>
        <w:tabs>
          <w:tab w:val="left" w:pos="9000"/>
        </w:tabs>
        <w:spacing w:line="276" w:lineRule="auto"/>
        <w:jc w:val="left"/>
        <w:rPr>
          <w:rFonts w:ascii="宋体" w:hAnsi="宋体"/>
          <w:bCs/>
          <w:sz w:val="24"/>
        </w:rPr>
      </w:pPr>
      <w:r>
        <w:rPr>
          <w:rFonts w:hint="eastAsia" w:ascii="宋体" w:hAnsi="宋体"/>
          <w:bCs/>
          <w:sz w:val="24"/>
        </w:rPr>
        <w:t>2、承包人应极力配合并服从发包人现场代表关于整个工程施工程序的总体安排，不得以任何理由拒绝配合其他标段管道安装的相关工作。如造成影响的，将根据实际情况处以5000元以上的罚款。</w:t>
      </w:r>
    </w:p>
    <w:p w14:paraId="67456086">
      <w:pPr>
        <w:tabs>
          <w:tab w:val="left" w:pos="9000"/>
        </w:tabs>
        <w:spacing w:line="276" w:lineRule="auto"/>
        <w:jc w:val="left"/>
        <w:rPr>
          <w:rFonts w:ascii="宋体" w:hAnsi="宋体"/>
          <w:bCs/>
          <w:sz w:val="24"/>
        </w:rPr>
      </w:pPr>
      <w:r>
        <w:rPr>
          <w:rFonts w:hint="eastAsia" w:ascii="宋体" w:hAnsi="宋体"/>
          <w:bCs/>
          <w:sz w:val="24"/>
        </w:rPr>
        <w:t>3、承包人应及时缴纳各职能部门的各项行政性规费，（免交的费用除外）如因施工单位滞交或不交相关费用而造成该项目报建及施工进度的影响，将根据实际处以应缴纳规费等额的罚款，从工程款中直接扣除。</w:t>
      </w:r>
    </w:p>
    <w:p w14:paraId="48DE3E28">
      <w:pPr>
        <w:tabs>
          <w:tab w:val="left" w:pos="9000"/>
        </w:tabs>
        <w:spacing w:line="276" w:lineRule="auto"/>
        <w:jc w:val="left"/>
        <w:rPr>
          <w:rFonts w:ascii="宋体" w:hAnsi="宋体"/>
          <w:bCs/>
          <w:sz w:val="24"/>
        </w:rPr>
      </w:pPr>
      <w:r>
        <w:rPr>
          <w:rFonts w:hint="eastAsia" w:ascii="宋体" w:hAnsi="宋体"/>
          <w:bCs/>
          <w:sz w:val="24"/>
        </w:rPr>
        <w:t>4、若承包人出现转包或违法分包情况，一经查实，视为承包人违约，一周内未改正的，扣除工程价款的10%。超出两周的，发包人有权终止合同，没收其履约保证金，并令其退场。</w:t>
      </w:r>
    </w:p>
    <w:p w14:paraId="3B4D5A04">
      <w:pPr>
        <w:tabs>
          <w:tab w:val="left" w:pos="9000"/>
        </w:tabs>
        <w:spacing w:line="276" w:lineRule="auto"/>
        <w:jc w:val="left"/>
        <w:rPr>
          <w:rFonts w:ascii="宋体" w:hAnsi="宋体"/>
          <w:bCs/>
          <w:sz w:val="24"/>
        </w:rPr>
      </w:pPr>
      <w:r>
        <w:rPr>
          <w:rFonts w:hint="eastAsia" w:ascii="宋体" w:hAnsi="宋体"/>
          <w:bCs/>
          <w:sz w:val="24"/>
        </w:rPr>
        <w:t>5、承包人实际进场的主要人员、机械设备应与投标时相吻合，进场后未经发包人许可承包人不得擅自变更。承包人擅自更换项目经理和技术负责人或安全负责人的，一经发现，扣除工程价款的5%，发现之日起三天内不按发包方书面通知改正的，扣除工程价款的7%，一周内未改正的，扣除工程价款的10%。超出两周的，发包人有权终止合同，没收其履约保证金，并令其退场。</w:t>
      </w:r>
    </w:p>
    <w:p w14:paraId="368450AC">
      <w:pPr>
        <w:tabs>
          <w:tab w:val="left" w:pos="9000"/>
        </w:tabs>
        <w:spacing w:line="276" w:lineRule="auto"/>
        <w:jc w:val="left"/>
        <w:rPr>
          <w:rFonts w:ascii="宋体" w:hAnsi="宋体"/>
          <w:bCs/>
          <w:sz w:val="24"/>
        </w:rPr>
      </w:pPr>
      <w:r>
        <w:rPr>
          <w:rFonts w:hint="eastAsia" w:ascii="宋体" w:hAnsi="宋体"/>
          <w:bCs/>
          <w:sz w:val="24"/>
        </w:rPr>
        <w:t>6、承包人发生下列情况，每延误一天或每发现一次处违约金5000元，违约金累计计算，并从工程款中扣除。</w:t>
      </w:r>
    </w:p>
    <w:p w14:paraId="0357AA31">
      <w:pPr>
        <w:tabs>
          <w:tab w:val="left" w:pos="9000"/>
        </w:tabs>
        <w:spacing w:line="276" w:lineRule="auto"/>
        <w:jc w:val="left"/>
        <w:rPr>
          <w:rFonts w:ascii="宋体" w:hAnsi="宋体"/>
          <w:bCs/>
          <w:sz w:val="24"/>
        </w:rPr>
      </w:pPr>
      <w:r>
        <w:rPr>
          <w:rFonts w:hint="eastAsia" w:ascii="宋体" w:hAnsi="宋体"/>
          <w:bCs/>
          <w:sz w:val="24"/>
        </w:rPr>
        <w:t>6.1、未在竣工验收后15天内提供4套竣工资料；</w:t>
      </w:r>
    </w:p>
    <w:p w14:paraId="2BAA00F8">
      <w:pPr>
        <w:tabs>
          <w:tab w:val="left" w:pos="9000"/>
        </w:tabs>
        <w:spacing w:line="276" w:lineRule="auto"/>
        <w:jc w:val="left"/>
        <w:rPr>
          <w:rFonts w:ascii="宋体" w:hAnsi="宋体"/>
          <w:bCs/>
          <w:sz w:val="24"/>
        </w:rPr>
      </w:pPr>
      <w:r>
        <w:rPr>
          <w:rFonts w:hint="eastAsia" w:ascii="宋体" w:hAnsi="宋体"/>
          <w:bCs/>
          <w:sz w:val="24"/>
        </w:rPr>
        <w:t>6.2、未在工程完工后30日内按国家规定和发包人要求提交完整并装订成册的结算资料4套；</w:t>
      </w:r>
    </w:p>
    <w:p w14:paraId="38C1B106">
      <w:pPr>
        <w:tabs>
          <w:tab w:val="left" w:pos="9000"/>
        </w:tabs>
        <w:spacing w:line="276" w:lineRule="auto"/>
        <w:jc w:val="left"/>
        <w:rPr>
          <w:rFonts w:ascii="宋体" w:hAnsi="宋体"/>
          <w:bCs/>
          <w:sz w:val="24"/>
        </w:rPr>
      </w:pPr>
      <w:r>
        <w:rPr>
          <w:rFonts w:hint="eastAsia" w:ascii="宋体" w:hAnsi="宋体"/>
          <w:bCs/>
          <w:sz w:val="24"/>
        </w:rPr>
        <w:t>6.3、工程完工后承包人未做到工完场清；</w:t>
      </w:r>
    </w:p>
    <w:p w14:paraId="7A891B7F">
      <w:pPr>
        <w:tabs>
          <w:tab w:val="left" w:pos="9000"/>
        </w:tabs>
        <w:spacing w:line="276" w:lineRule="auto"/>
        <w:jc w:val="left"/>
        <w:rPr>
          <w:rFonts w:ascii="宋体" w:hAnsi="宋体"/>
          <w:bCs/>
          <w:sz w:val="24"/>
        </w:rPr>
      </w:pPr>
      <w:r>
        <w:rPr>
          <w:rFonts w:hint="eastAsia" w:ascii="宋体" w:hAnsi="宋体"/>
          <w:bCs/>
          <w:sz w:val="24"/>
        </w:rPr>
        <w:t>6.4、在工程保修期内出现质量问题，在收到通知后48小时内不进行维修处理。</w:t>
      </w:r>
    </w:p>
    <w:p w14:paraId="110C745F">
      <w:pPr>
        <w:tabs>
          <w:tab w:val="left" w:pos="9000"/>
        </w:tabs>
        <w:spacing w:line="276" w:lineRule="auto"/>
        <w:jc w:val="left"/>
        <w:rPr>
          <w:rFonts w:ascii="宋体" w:hAnsi="宋体"/>
          <w:bCs/>
          <w:sz w:val="24"/>
        </w:rPr>
      </w:pPr>
      <w:r>
        <w:rPr>
          <w:rFonts w:hint="eastAsia" w:ascii="宋体" w:hAnsi="宋体"/>
          <w:bCs/>
          <w:sz w:val="24"/>
        </w:rPr>
        <w:t>22. 争议的解决</w:t>
      </w:r>
    </w:p>
    <w:p w14:paraId="3630B46B">
      <w:pPr>
        <w:tabs>
          <w:tab w:val="left" w:pos="9000"/>
        </w:tabs>
        <w:spacing w:line="276" w:lineRule="auto"/>
        <w:jc w:val="left"/>
        <w:rPr>
          <w:rFonts w:ascii="宋体" w:hAnsi="宋体"/>
          <w:bCs/>
          <w:sz w:val="24"/>
        </w:rPr>
      </w:pPr>
      <w:r>
        <w:rPr>
          <w:rFonts w:hint="eastAsia" w:ascii="宋体" w:hAnsi="宋体"/>
          <w:bCs/>
          <w:sz w:val="24"/>
        </w:rPr>
        <w:t>22.1  争议的解决方式</w:t>
      </w:r>
    </w:p>
    <w:p w14:paraId="3CA1D83D">
      <w:pPr>
        <w:tabs>
          <w:tab w:val="left" w:pos="9000"/>
        </w:tabs>
        <w:spacing w:line="276" w:lineRule="auto"/>
        <w:jc w:val="left"/>
        <w:rPr>
          <w:rFonts w:ascii="宋体" w:hAnsi="宋体"/>
          <w:bCs/>
          <w:sz w:val="24"/>
        </w:rPr>
      </w:pPr>
      <w:r>
        <w:rPr>
          <w:rFonts w:hint="eastAsia" w:ascii="宋体" w:hAnsi="宋体"/>
          <w:bCs/>
          <w:sz w:val="24"/>
        </w:rPr>
        <w:t xml:space="preserve">  争议的解决方式： 提请重庆市仲裁委员会进行仲裁.  </w:t>
      </w:r>
    </w:p>
    <w:p w14:paraId="0A4D1D3D">
      <w:pPr>
        <w:tabs>
          <w:tab w:val="left" w:pos="9000"/>
        </w:tabs>
        <w:spacing w:line="276" w:lineRule="auto"/>
        <w:jc w:val="left"/>
        <w:rPr>
          <w:rFonts w:ascii="宋体" w:hAnsi="宋体"/>
          <w:bCs/>
          <w:sz w:val="24"/>
        </w:rPr>
      </w:pPr>
      <w:r>
        <w:rPr>
          <w:rFonts w:hint="eastAsia" w:ascii="宋体" w:hAnsi="宋体"/>
          <w:bCs/>
          <w:sz w:val="24"/>
        </w:rPr>
        <w:t>23．补充条款</w:t>
      </w:r>
    </w:p>
    <w:p w14:paraId="5E447D70">
      <w:pPr>
        <w:tabs>
          <w:tab w:val="left" w:pos="9000"/>
        </w:tabs>
        <w:spacing w:line="276" w:lineRule="auto"/>
        <w:jc w:val="left"/>
        <w:rPr>
          <w:rFonts w:ascii="宋体" w:hAnsi="宋体"/>
          <w:bCs/>
          <w:sz w:val="24"/>
        </w:rPr>
      </w:pPr>
      <w:r>
        <w:rPr>
          <w:rFonts w:hint="eastAsia" w:ascii="宋体" w:hAnsi="宋体"/>
          <w:bCs/>
          <w:sz w:val="24"/>
        </w:rPr>
        <w:t>1．因承包人原因造成连续停工3天及以上，发包人有权终止合同，责令承包人退场，并没收全部履约保证金，同时上报行业主管部门以不良履约记录备案、公布。</w:t>
      </w:r>
    </w:p>
    <w:p w14:paraId="55BC657F">
      <w:pPr>
        <w:tabs>
          <w:tab w:val="left" w:pos="9000"/>
        </w:tabs>
        <w:spacing w:line="276" w:lineRule="auto"/>
        <w:jc w:val="left"/>
        <w:rPr>
          <w:rFonts w:ascii="宋体" w:hAnsi="宋体"/>
          <w:bCs/>
          <w:sz w:val="24"/>
        </w:rPr>
      </w:pPr>
      <w:r>
        <w:rPr>
          <w:rFonts w:hint="eastAsia" w:ascii="宋体" w:hAnsi="宋体"/>
          <w:bCs/>
          <w:sz w:val="24"/>
        </w:rPr>
        <w:t>2．承包人必须保证本工程关键节点目标的实现，其关键节点应按监理工程师和发包人审定的施工组织设计中关键工序确定，不得以降低成本为由进行推诿。如因承包人原因导致节点目标的完成滞后，每滞后一天处罚承包人合同价款的1%，滞后超过5天，发包人有权无条件终止合同，责令承包人退场并没收履约保证金。</w:t>
      </w:r>
    </w:p>
    <w:p w14:paraId="28CFB835">
      <w:pPr>
        <w:tabs>
          <w:tab w:val="left" w:pos="9000"/>
        </w:tabs>
        <w:spacing w:line="276" w:lineRule="auto"/>
        <w:jc w:val="left"/>
        <w:rPr>
          <w:rFonts w:ascii="宋体" w:hAnsi="宋体"/>
          <w:bCs/>
          <w:sz w:val="24"/>
        </w:rPr>
      </w:pPr>
      <w:r>
        <w:rPr>
          <w:rFonts w:hint="eastAsia" w:ascii="宋体" w:hAnsi="宋体"/>
          <w:bCs/>
          <w:sz w:val="24"/>
        </w:rPr>
        <w:t>3．属承包人的工作，承包人未在指定时间内完成，发包人有权另请队伍完善，费用由发包人在承包人的工程款中扣除。</w:t>
      </w:r>
    </w:p>
    <w:p w14:paraId="34561D09">
      <w:pPr>
        <w:tabs>
          <w:tab w:val="left" w:pos="9000"/>
        </w:tabs>
        <w:spacing w:line="276" w:lineRule="auto"/>
        <w:jc w:val="left"/>
        <w:rPr>
          <w:rFonts w:ascii="宋体" w:hAnsi="宋体"/>
          <w:bCs/>
          <w:sz w:val="24"/>
        </w:rPr>
      </w:pPr>
      <w:r>
        <w:rPr>
          <w:rFonts w:hint="eastAsia" w:ascii="宋体" w:hAnsi="宋体"/>
          <w:bCs/>
          <w:sz w:val="24"/>
        </w:rPr>
        <w:t>4．承包人不按《工程建设标准强制性条文》规定执行，发包人、监理工程师检查发现，每发生一次，处承包人违约金1000元。</w:t>
      </w:r>
    </w:p>
    <w:p w14:paraId="24B22BE3">
      <w:pPr>
        <w:tabs>
          <w:tab w:val="left" w:pos="9000"/>
        </w:tabs>
        <w:spacing w:line="276" w:lineRule="auto"/>
        <w:jc w:val="left"/>
        <w:rPr>
          <w:rFonts w:ascii="宋体" w:hAnsi="宋体"/>
          <w:bCs/>
          <w:sz w:val="24"/>
        </w:rPr>
      </w:pPr>
      <w:r>
        <w:rPr>
          <w:rFonts w:hint="eastAsia" w:ascii="宋体" w:hAnsi="宋体"/>
          <w:bCs/>
          <w:sz w:val="24"/>
        </w:rPr>
        <w:t>5．承包人向监理工程师、发包人提供的情况汇报和工程数据必须真实可靠，不得弄虚作假。经检查发现承包人有弄虚作假的，每发生一次处罚承包人1000元。</w:t>
      </w:r>
    </w:p>
    <w:p w14:paraId="6D54EF05">
      <w:pPr>
        <w:tabs>
          <w:tab w:val="left" w:pos="9000"/>
        </w:tabs>
        <w:spacing w:line="276" w:lineRule="auto"/>
        <w:jc w:val="left"/>
        <w:rPr>
          <w:rFonts w:ascii="宋体" w:hAnsi="宋体"/>
          <w:bCs/>
          <w:sz w:val="24"/>
        </w:rPr>
      </w:pPr>
      <w:r>
        <w:rPr>
          <w:rFonts w:hint="eastAsia" w:ascii="宋体" w:hAnsi="宋体"/>
          <w:bCs/>
          <w:sz w:val="24"/>
        </w:rPr>
        <w:t>6．施工机械设备进场前，应做好清洁、保养和维护工作。出场车辆应有专人打扫、清洗，严禁带泥上路污染环境。每发生一次处承包人违约金1000元。</w:t>
      </w:r>
    </w:p>
    <w:p w14:paraId="2E779B04">
      <w:pPr>
        <w:tabs>
          <w:tab w:val="left" w:pos="9000"/>
        </w:tabs>
        <w:spacing w:line="276" w:lineRule="auto"/>
        <w:jc w:val="left"/>
        <w:rPr>
          <w:rFonts w:ascii="宋体" w:hAnsi="宋体"/>
          <w:bCs/>
          <w:sz w:val="24"/>
        </w:rPr>
      </w:pPr>
      <w:r>
        <w:rPr>
          <w:rFonts w:hint="eastAsia" w:ascii="宋体" w:hAnsi="宋体"/>
          <w:bCs/>
          <w:sz w:val="24"/>
        </w:rPr>
        <w:t>7．承包人在执行本合同过程中，发生进度、质量、安全、环保和文明施工不能满足合同要求时，经监理工程师提出整改，承包人不进行整改或经整改仍不能达到合同要求，发包人有权终止合同，并只支付已完合格工程70%的工程款、没收全部履约保证金，承担工程造价2%的违约金。承包人在收到采购人终止合同通知书十日内交齐全部工程资料、图纸等并退场，退场的全部费用由承包人自行负责。</w:t>
      </w:r>
    </w:p>
    <w:p w14:paraId="46AFF4C0">
      <w:pPr>
        <w:tabs>
          <w:tab w:val="left" w:pos="9000"/>
        </w:tabs>
        <w:spacing w:line="276" w:lineRule="auto"/>
        <w:jc w:val="left"/>
        <w:rPr>
          <w:rFonts w:ascii="宋体" w:hAnsi="宋体"/>
          <w:bCs/>
          <w:sz w:val="24"/>
        </w:rPr>
      </w:pPr>
      <w:r>
        <w:rPr>
          <w:rFonts w:hint="eastAsia" w:ascii="宋体" w:hAnsi="宋体"/>
          <w:bCs/>
          <w:sz w:val="24"/>
        </w:rPr>
        <w:t>8．为加强在施工过程中对施工场地周边建（构）筑物、管线尤其是房屋的安全防护工作，顺利推动项目进程，施工方案中应包括如下内容：</w:t>
      </w:r>
    </w:p>
    <w:p w14:paraId="011785DC">
      <w:pPr>
        <w:tabs>
          <w:tab w:val="left" w:pos="9000"/>
        </w:tabs>
        <w:spacing w:line="276" w:lineRule="auto"/>
        <w:jc w:val="left"/>
        <w:rPr>
          <w:rFonts w:ascii="宋体" w:hAnsi="宋体"/>
          <w:bCs/>
          <w:sz w:val="24"/>
        </w:rPr>
      </w:pPr>
      <w:r>
        <w:rPr>
          <w:rFonts w:hint="eastAsia" w:ascii="宋体" w:hAnsi="宋体"/>
          <w:bCs/>
          <w:sz w:val="24"/>
        </w:rPr>
        <w:t>8.1承包人应根据地勘资料和现场勘测情况，针对施工现场的周边构（建）筑物的现状，以及可能会出现的深开挖、高切坡或不良地质情况，作专项施工安全防护措施，报监理和业主审批后执行。</w:t>
      </w:r>
    </w:p>
    <w:p w14:paraId="784519C4">
      <w:pPr>
        <w:tabs>
          <w:tab w:val="left" w:pos="9000"/>
        </w:tabs>
        <w:spacing w:line="276" w:lineRule="auto"/>
        <w:jc w:val="left"/>
        <w:rPr>
          <w:rFonts w:ascii="宋体" w:hAnsi="宋体"/>
          <w:bCs/>
          <w:sz w:val="24"/>
        </w:rPr>
      </w:pPr>
      <w:r>
        <w:rPr>
          <w:rFonts w:hint="eastAsia" w:ascii="宋体" w:hAnsi="宋体"/>
          <w:bCs/>
          <w:sz w:val="24"/>
        </w:rPr>
        <w:t>8.2对施工中可能会影响到的构（建）筑物，特别是房屋，在施工前承包人需与监理、业主、当地政府部门协调，对原有状况进行取证、调查和设立观测点。观测范围不少于100米，并根据施工方式的影响扩展观测范围（100米～600米）。定期观测，及时发现和处理险情，减少纠纷。</w:t>
      </w:r>
    </w:p>
    <w:p w14:paraId="6ECD1C03">
      <w:pPr>
        <w:tabs>
          <w:tab w:val="left" w:pos="9000"/>
        </w:tabs>
        <w:spacing w:line="276" w:lineRule="auto"/>
        <w:jc w:val="left"/>
        <w:rPr>
          <w:rFonts w:ascii="宋体" w:hAnsi="宋体"/>
          <w:bCs/>
          <w:sz w:val="24"/>
        </w:rPr>
      </w:pPr>
      <w:r>
        <w:rPr>
          <w:rFonts w:hint="eastAsia" w:ascii="宋体" w:hAnsi="宋体"/>
          <w:bCs/>
          <w:sz w:val="24"/>
        </w:rPr>
        <w:t>8.3承包人在开挖过程中，需在第一时间上报，有关各方需立即组织人员到现场处理。</w:t>
      </w:r>
    </w:p>
    <w:p w14:paraId="19A73E1F">
      <w:pPr>
        <w:tabs>
          <w:tab w:val="left" w:pos="9000"/>
        </w:tabs>
        <w:spacing w:line="276" w:lineRule="auto"/>
        <w:jc w:val="left"/>
        <w:rPr>
          <w:rFonts w:ascii="宋体" w:hAnsi="宋体"/>
          <w:bCs/>
          <w:sz w:val="24"/>
        </w:rPr>
      </w:pPr>
      <w:r>
        <w:rPr>
          <w:rFonts w:hint="eastAsia" w:ascii="宋体" w:hAnsi="宋体"/>
          <w:bCs/>
          <w:sz w:val="24"/>
        </w:rPr>
        <w:t>9．承包人在未办理工程移交手续前，要采取有效措施，切实履行对成品的保护责任。由承包人指派专人负责保护工作。否则产生一切后果由承包人自行负责。</w:t>
      </w:r>
    </w:p>
    <w:p w14:paraId="3A2F4FFB">
      <w:pPr>
        <w:tabs>
          <w:tab w:val="left" w:pos="9000"/>
        </w:tabs>
        <w:spacing w:line="276" w:lineRule="auto"/>
        <w:jc w:val="left"/>
        <w:rPr>
          <w:rFonts w:ascii="宋体" w:hAnsi="宋体"/>
          <w:bCs/>
          <w:sz w:val="24"/>
        </w:rPr>
      </w:pPr>
      <w:r>
        <w:rPr>
          <w:rFonts w:hint="eastAsia" w:ascii="宋体" w:hAnsi="宋体"/>
          <w:bCs/>
          <w:sz w:val="24"/>
        </w:rPr>
        <w:t>10．承包人实际进场的主要人员、机械设备应与投标时相吻合，进场后未经发包人许可承包人不得擅自变更。承包人擅自更换项目经理和技术负责人或安全负责人的，一经发现，发包人有权终止合同，没收其履约保证金，并令其退场。</w:t>
      </w:r>
    </w:p>
    <w:p w14:paraId="27154639">
      <w:pPr>
        <w:tabs>
          <w:tab w:val="left" w:pos="9000"/>
        </w:tabs>
        <w:spacing w:line="276" w:lineRule="auto"/>
        <w:jc w:val="left"/>
        <w:rPr>
          <w:rFonts w:ascii="宋体" w:hAnsi="宋体"/>
          <w:bCs/>
          <w:sz w:val="24"/>
        </w:rPr>
      </w:pPr>
      <w:r>
        <w:rPr>
          <w:rFonts w:hint="eastAsia" w:ascii="宋体" w:hAnsi="宋体"/>
          <w:bCs/>
          <w:sz w:val="24"/>
        </w:rPr>
        <w:t>11．若承包人出现转包或违法分包情况，一经查实，视为承包人违约，发包人有权终止合同，没收其履约保证金，并令其退场。</w:t>
      </w:r>
    </w:p>
    <w:p w14:paraId="0FFB1B7B">
      <w:pPr>
        <w:tabs>
          <w:tab w:val="left" w:pos="9000"/>
        </w:tabs>
        <w:spacing w:line="276" w:lineRule="auto"/>
        <w:jc w:val="left"/>
        <w:rPr>
          <w:rFonts w:ascii="宋体" w:hAnsi="宋体"/>
          <w:bCs/>
          <w:sz w:val="24"/>
        </w:rPr>
      </w:pPr>
      <w:r>
        <w:rPr>
          <w:rFonts w:hint="eastAsia" w:ascii="宋体" w:hAnsi="宋体"/>
          <w:bCs/>
          <w:sz w:val="24"/>
        </w:rPr>
        <w:t>12．未按发包人规定的设计变更确认程序执行，擅自变更工程设计的，每发生一次处违约金10000元，违约金从工程款中扣除且变更无效。</w:t>
      </w:r>
    </w:p>
    <w:p w14:paraId="202927E0">
      <w:pPr>
        <w:tabs>
          <w:tab w:val="left" w:pos="9000"/>
        </w:tabs>
        <w:spacing w:line="276" w:lineRule="auto"/>
        <w:jc w:val="left"/>
        <w:rPr>
          <w:rFonts w:ascii="宋体" w:hAnsi="宋体"/>
          <w:bCs/>
          <w:sz w:val="24"/>
        </w:rPr>
      </w:pPr>
      <w:r>
        <w:rPr>
          <w:rFonts w:hint="eastAsia" w:ascii="宋体" w:hAnsi="宋体"/>
          <w:bCs/>
          <w:sz w:val="24"/>
        </w:rPr>
        <w:t>13．承包人对施工现场出现的质量、安全事故，未在1小时之内（特大事项第一时间内）报告监理工程师和发包人，并未在6小时内提出书面报告；其它重特大事件按国家规定执行，每发生一次处违约金1000元，违约金从工程款中扣除。</w:t>
      </w:r>
    </w:p>
    <w:p w14:paraId="356383DB">
      <w:pPr>
        <w:tabs>
          <w:tab w:val="left" w:pos="9000"/>
        </w:tabs>
        <w:spacing w:line="276" w:lineRule="auto"/>
        <w:jc w:val="left"/>
        <w:rPr>
          <w:rFonts w:ascii="宋体" w:hAnsi="宋体"/>
          <w:bCs/>
          <w:sz w:val="24"/>
        </w:rPr>
      </w:pPr>
      <w:r>
        <w:rPr>
          <w:rFonts w:hint="eastAsia" w:ascii="宋体" w:hAnsi="宋体"/>
          <w:bCs/>
          <w:sz w:val="24"/>
        </w:rPr>
        <w:t>14．材料未按规定送检，每发生一次处违约金1000元，违约金从工程款中扣除。</w:t>
      </w:r>
    </w:p>
    <w:p w14:paraId="23572DF5">
      <w:pPr>
        <w:tabs>
          <w:tab w:val="left" w:pos="9000"/>
        </w:tabs>
        <w:spacing w:line="276" w:lineRule="auto"/>
        <w:jc w:val="left"/>
        <w:rPr>
          <w:rFonts w:ascii="宋体" w:hAnsi="宋体"/>
          <w:bCs/>
          <w:sz w:val="24"/>
        </w:rPr>
      </w:pPr>
      <w:r>
        <w:rPr>
          <w:rFonts w:hint="eastAsia" w:ascii="宋体" w:hAnsi="宋体"/>
          <w:bCs/>
          <w:sz w:val="24"/>
        </w:rPr>
        <w:t>15．承包人发生下列情况，每延误一天或每发现一次处违约金5000元，违约金累计计算，并从工程款中扣除，扣完为止。</w:t>
      </w:r>
    </w:p>
    <w:p w14:paraId="368FB009">
      <w:pPr>
        <w:tabs>
          <w:tab w:val="left" w:pos="9000"/>
        </w:tabs>
        <w:spacing w:line="276" w:lineRule="auto"/>
        <w:jc w:val="left"/>
        <w:rPr>
          <w:rFonts w:ascii="宋体" w:hAnsi="宋体"/>
          <w:bCs/>
          <w:sz w:val="24"/>
        </w:rPr>
      </w:pPr>
      <w:r>
        <w:rPr>
          <w:rFonts w:hint="eastAsia" w:ascii="宋体" w:hAnsi="宋体"/>
          <w:bCs/>
          <w:sz w:val="24"/>
        </w:rPr>
        <w:t>a)承包人派往施工现场的项目经理每天必须在现场；技术负责人每周在现场的时间少于5天；</w:t>
      </w:r>
    </w:p>
    <w:p w14:paraId="74C58805">
      <w:pPr>
        <w:tabs>
          <w:tab w:val="left" w:pos="9000"/>
        </w:tabs>
        <w:spacing w:line="276" w:lineRule="auto"/>
        <w:jc w:val="left"/>
        <w:rPr>
          <w:rFonts w:ascii="宋体" w:hAnsi="宋体"/>
          <w:bCs/>
          <w:sz w:val="24"/>
        </w:rPr>
      </w:pPr>
      <w:r>
        <w:rPr>
          <w:rFonts w:hint="eastAsia" w:ascii="宋体" w:hAnsi="宋体"/>
          <w:bCs/>
          <w:sz w:val="24"/>
        </w:rPr>
        <w:t>b)承包人在做好自检的基础上，工程竣工验收（包括中间验收）监理及发包人有关人员参加；</w:t>
      </w:r>
    </w:p>
    <w:p w14:paraId="63E6E1E1">
      <w:pPr>
        <w:tabs>
          <w:tab w:val="left" w:pos="9000"/>
        </w:tabs>
        <w:spacing w:line="276" w:lineRule="auto"/>
        <w:jc w:val="left"/>
        <w:rPr>
          <w:rFonts w:ascii="宋体" w:hAnsi="宋体"/>
          <w:bCs/>
          <w:sz w:val="24"/>
        </w:rPr>
      </w:pPr>
      <w:r>
        <w:rPr>
          <w:rFonts w:hint="eastAsia" w:ascii="宋体" w:hAnsi="宋体"/>
          <w:bCs/>
          <w:sz w:val="24"/>
        </w:rPr>
        <w:t>c)检查过程中发现的问题在收到监理工程师的通知后24小时内不进行整改；</w:t>
      </w:r>
    </w:p>
    <w:p w14:paraId="24CA2C38">
      <w:pPr>
        <w:tabs>
          <w:tab w:val="left" w:pos="9000"/>
        </w:tabs>
        <w:spacing w:line="276" w:lineRule="auto"/>
        <w:jc w:val="left"/>
        <w:rPr>
          <w:rFonts w:ascii="宋体" w:hAnsi="宋体"/>
          <w:bCs/>
          <w:sz w:val="24"/>
        </w:rPr>
      </w:pPr>
      <w:r>
        <w:rPr>
          <w:rFonts w:hint="eastAsia" w:ascii="宋体" w:hAnsi="宋体"/>
          <w:bCs/>
          <w:sz w:val="24"/>
        </w:rPr>
        <w:t>d)工程完工后承包人未做到工完场清；</w:t>
      </w:r>
    </w:p>
    <w:p w14:paraId="4A679E64">
      <w:pPr>
        <w:tabs>
          <w:tab w:val="left" w:pos="9000"/>
        </w:tabs>
        <w:spacing w:line="276" w:lineRule="auto"/>
        <w:jc w:val="left"/>
        <w:rPr>
          <w:rFonts w:ascii="宋体" w:hAnsi="宋体"/>
          <w:bCs/>
          <w:sz w:val="24"/>
        </w:rPr>
      </w:pPr>
      <w:r>
        <w:rPr>
          <w:rFonts w:hint="eastAsia" w:ascii="宋体" w:hAnsi="宋体"/>
          <w:bCs/>
          <w:sz w:val="24"/>
        </w:rPr>
        <w:t>e)在工程保修期内出现质量问题，在收到通知后48小时内不进行维修处理。</w:t>
      </w:r>
    </w:p>
    <w:p w14:paraId="362F0831">
      <w:pPr>
        <w:tabs>
          <w:tab w:val="left" w:pos="9000"/>
        </w:tabs>
        <w:spacing w:line="276" w:lineRule="auto"/>
        <w:jc w:val="left"/>
        <w:rPr>
          <w:rFonts w:ascii="宋体" w:hAnsi="宋体"/>
          <w:bCs/>
          <w:sz w:val="24"/>
        </w:rPr>
      </w:pPr>
      <w:r>
        <w:rPr>
          <w:rFonts w:hint="eastAsia" w:ascii="宋体" w:hAnsi="宋体"/>
          <w:bCs/>
          <w:sz w:val="24"/>
        </w:rPr>
        <w:t>f）承包人未按发包人、监理工程师要求在规定时间内必须完成的工作（安全、质量等）或必须采取的措施。</w:t>
      </w:r>
    </w:p>
    <w:p w14:paraId="58C7A22E">
      <w:pPr>
        <w:tabs>
          <w:tab w:val="left" w:pos="9000"/>
        </w:tabs>
        <w:spacing w:line="276" w:lineRule="auto"/>
        <w:jc w:val="left"/>
        <w:rPr>
          <w:rFonts w:ascii="宋体" w:hAnsi="宋体"/>
          <w:bCs/>
          <w:sz w:val="24"/>
        </w:rPr>
      </w:pPr>
      <w:r>
        <w:rPr>
          <w:rFonts w:hint="eastAsia" w:ascii="宋体" w:hAnsi="宋体"/>
          <w:bCs/>
          <w:sz w:val="24"/>
        </w:rPr>
        <w:t>g)将不合格的材料用于工程，一经发现，除责令承包人负责将不合格的材料全部运出施工现场并无条件返工外，处违约金5000元,情节严重的发包人有权取消其施工资格、终止合同，没收履约保证金，造成的一切损失由承包人承担。</w:t>
      </w:r>
    </w:p>
    <w:p w14:paraId="6C7F1132">
      <w:pPr>
        <w:tabs>
          <w:tab w:val="left" w:pos="9000"/>
        </w:tabs>
        <w:spacing w:line="276" w:lineRule="auto"/>
        <w:jc w:val="left"/>
        <w:rPr>
          <w:rFonts w:ascii="宋体" w:hAnsi="宋体"/>
          <w:bCs/>
          <w:sz w:val="24"/>
        </w:rPr>
      </w:pPr>
      <w:r>
        <w:rPr>
          <w:rFonts w:hint="eastAsia" w:ascii="宋体" w:hAnsi="宋体"/>
          <w:bCs/>
          <w:sz w:val="24"/>
        </w:rPr>
        <w:t>h)承包人在接受上级主管部门的检查时，受到通报批评的,一次处违约金5000元,受到上级主管部门处罚的，发包人将按上级主管部门处罚金额加倍处违约金，违约金从承包人工程款中扣除。</w:t>
      </w:r>
    </w:p>
    <w:p w14:paraId="40689ED4">
      <w:pPr>
        <w:tabs>
          <w:tab w:val="left" w:pos="9000"/>
        </w:tabs>
        <w:spacing w:line="276" w:lineRule="auto"/>
        <w:jc w:val="left"/>
        <w:rPr>
          <w:rFonts w:ascii="宋体" w:hAnsi="宋体"/>
          <w:bCs/>
          <w:sz w:val="24"/>
        </w:rPr>
      </w:pPr>
      <w:r>
        <w:rPr>
          <w:rFonts w:hint="eastAsia" w:ascii="宋体" w:hAnsi="宋体"/>
          <w:bCs/>
          <w:sz w:val="24"/>
        </w:rPr>
        <w:t>16．为防止拖欠民工工资及材料款事件发生，业主在支付承包人当月工程进度款前，将有权检查承包人是否存在拖欠民工工资及材料款行为。如承包人未能及时足额发放民工工资及材料款，发包人有权根据民工及材料商上报（经承包商确认）的拖欠额从月进度款支付中扣除，直接支付人工工资及材料款，承包人并因此承担工程结算总价0.1%的违约责任。所造成的停工和一切后果都由承包人负责，并且发包人有权暂停支付承包人的工程进度款直至民工工资及材料款足额发放。</w:t>
      </w:r>
    </w:p>
    <w:p w14:paraId="0068F20A">
      <w:pPr>
        <w:tabs>
          <w:tab w:val="left" w:pos="9000"/>
        </w:tabs>
        <w:spacing w:line="276" w:lineRule="auto"/>
        <w:jc w:val="left"/>
        <w:rPr>
          <w:rFonts w:ascii="宋体" w:hAnsi="宋体"/>
          <w:bCs/>
          <w:sz w:val="24"/>
        </w:rPr>
      </w:pPr>
      <w:r>
        <w:rPr>
          <w:rFonts w:hint="eastAsia" w:ascii="宋体" w:hAnsi="宋体"/>
          <w:bCs/>
          <w:sz w:val="24"/>
        </w:rPr>
        <w:t>17．承包人应加强对现场的安全管理，与工程无关的闲杂人等的安全事故应由承包人负责。</w:t>
      </w:r>
    </w:p>
    <w:p w14:paraId="7DAC8994">
      <w:pPr>
        <w:tabs>
          <w:tab w:val="left" w:pos="9000"/>
        </w:tabs>
        <w:spacing w:line="276" w:lineRule="auto"/>
        <w:jc w:val="left"/>
        <w:rPr>
          <w:rFonts w:ascii="宋体" w:hAnsi="宋体"/>
          <w:bCs/>
          <w:sz w:val="24"/>
        </w:rPr>
      </w:pPr>
      <w:r>
        <w:rPr>
          <w:rFonts w:hint="eastAsia" w:ascii="宋体" w:hAnsi="宋体"/>
          <w:bCs/>
          <w:sz w:val="24"/>
        </w:rPr>
        <w:t>18．工程质量保修期按《建设工程质量管理条例》的相关规定执行。</w:t>
      </w:r>
    </w:p>
    <w:p w14:paraId="5DCB7F29">
      <w:pPr>
        <w:tabs>
          <w:tab w:val="left" w:pos="9000"/>
        </w:tabs>
        <w:spacing w:line="276" w:lineRule="auto"/>
        <w:jc w:val="left"/>
        <w:rPr>
          <w:rFonts w:ascii="宋体" w:hAnsi="宋体"/>
          <w:bCs/>
          <w:sz w:val="24"/>
        </w:rPr>
      </w:pPr>
      <w:r>
        <w:rPr>
          <w:rFonts w:hint="eastAsia" w:ascii="宋体" w:hAnsi="宋体"/>
          <w:bCs/>
          <w:sz w:val="24"/>
        </w:rPr>
        <w:t>19.因乙方原因解除合同，甲方将扣除全部履约保证金，追扣处罚金，并对已完成的工程量，相应结算依据按磋商文件规定的金额取70%计价执行。</w:t>
      </w:r>
    </w:p>
    <w:p w14:paraId="3F4681CE">
      <w:pPr>
        <w:tabs>
          <w:tab w:val="left" w:pos="9000"/>
        </w:tabs>
        <w:spacing w:line="276" w:lineRule="auto"/>
        <w:jc w:val="left"/>
        <w:rPr>
          <w:rFonts w:ascii="宋体" w:hAnsi="宋体"/>
          <w:bCs/>
          <w:sz w:val="24"/>
        </w:rPr>
      </w:pPr>
      <w:r>
        <w:rPr>
          <w:rFonts w:hint="eastAsia" w:ascii="宋体" w:hAnsi="宋体"/>
          <w:bCs/>
          <w:sz w:val="24"/>
        </w:rPr>
        <w:t>24． 合同份数</w:t>
      </w:r>
    </w:p>
    <w:p w14:paraId="615164E3">
      <w:pPr>
        <w:tabs>
          <w:tab w:val="left" w:pos="9000"/>
        </w:tabs>
        <w:spacing w:line="276" w:lineRule="auto"/>
        <w:jc w:val="left"/>
        <w:rPr>
          <w:rFonts w:ascii="宋体" w:hAnsi="宋体"/>
          <w:bCs/>
          <w:sz w:val="24"/>
        </w:rPr>
      </w:pPr>
      <w:r>
        <w:rPr>
          <w:rFonts w:hint="eastAsia" w:ascii="宋体" w:hAnsi="宋体"/>
          <w:bCs/>
          <w:sz w:val="24"/>
        </w:rPr>
        <w:t xml:space="preserve">    双方约定合同份数：正本一式两份，各执一份；副本一式十份，发包人执六份，承包人执二份，监理单位一份，跟踪审计单位一份。</w:t>
      </w:r>
    </w:p>
    <w:p w14:paraId="7476DE60">
      <w:pPr>
        <w:tabs>
          <w:tab w:val="left" w:pos="9000"/>
        </w:tabs>
        <w:spacing w:line="276" w:lineRule="auto"/>
        <w:jc w:val="left"/>
        <w:rPr>
          <w:rFonts w:ascii="宋体" w:hAnsi="宋体"/>
          <w:bCs/>
          <w:sz w:val="24"/>
        </w:rPr>
      </w:pPr>
    </w:p>
    <w:p w14:paraId="6E768941">
      <w:pPr>
        <w:tabs>
          <w:tab w:val="left" w:pos="9000"/>
        </w:tabs>
        <w:spacing w:line="276" w:lineRule="auto"/>
        <w:jc w:val="left"/>
        <w:rPr>
          <w:rFonts w:ascii="宋体" w:hAnsi="宋体"/>
          <w:bCs/>
          <w:sz w:val="24"/>
        </w:rPr>
      </w:pPr>
    </w:p>
    <w:p w14:paraId="149C71F5">
      <w:pPr>
        <w:tabs>
          <w:tab w:val="left" w:pos="9000"/>
        </w:tabs>
        <w:spacing w:line="276" w:lineRule="auto"/>
        <w:jc w:val="left"/>
        <w:rPr>
          <w:rFonts w:ascii="宋体" w:hAnsi="宋体"/>
          <w:bCs/>
          <w:sz w:val="24"/>
        </w:rPr>
      </w:pPr>
    </w:p>
    <w:p w14:paraId="59DB4E65">
      <w:pPr>
        <w:tabs>
          <w:tab w:val="left" w:pos="9000"/>
        </w:tabs>
        <w:spacing w:line="276" w:lineRule="auto"/>
        <w:jc w:val="left"/>
        <w:rPr>
          <w:rFonts w:ascii="宋体" w:hAnsi="宋体"/>
          <w:bCs/>
          <w:sz w:val="24"/>
        </w:rPr>
      </w:pPr>
    </w:p>
    <w:p w14:paraId="5E113E02">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附件一：合同协议书</w:t>
      </w:r>
    </w:p>
    <w:p w14:paraId="3B080F7E">
      <w:pPr>
        <w:tabs>
          <w:tab w:val="left" w:pos="9000"/>
        </w:tabs>
        <w:spacing w:line="276" w:lineRule="auto"/>
        <w:jc w:val="left"/>
        <w:rPr>
          <w:rFonts w:ascii="宋体" w:hAnsi="宋体"/>
          <w:bCs/>
          <w:sz w:val="24"/>
        </w:rPr>
      </w:pPr>
    </w:p>
    <w:p w14:paraId="0C761114">
      <w:pPr>
        <w:tabs>
          <w:tab w:val="left" w:pos="9000"/>
        </w:tabs>
        <w:spacing w:line="276" w:lineRule="auto"/>
        <w:jc w:val="center"/>
        <w:rPr>
          <w:rFonts w:ascii="宋体" w:hAnsi="宋体"/>
          <w:bCs/>
          <w:sz w:val="24"/>
        </w:rPr>
      </w:pPr>
      <w:r>
        <w:rPr>
          <w:rFonts w:hint="eastAsia" w:ascii="宋体" w:hAnsi="宋体"/>
          <w:bCs/>
          <w:sz w:val="24"/>
        </w:rPr>
        <w:t>合同协议书</w:t>
      </w:r>
    </w:p>
    <w:p w14:paraId="45D85C53">
      <w:pPr>
        <w:tabs>
          <w:tab w:val="left" w:pos="9000"/>
        </w:tabs>
        <w:spacing w:line="276" w:lineRule="auto"/>
        <w:jc w:val="left"/>
        <w:rPr>
          <w:rFonts w:ascii="宋体" w:hAnsi="宋体"/>
          <w:bCs/>
          <w:sz w:val="24"/>
        </w:rPr>
      </w:pPr>
    </w:p>
    <w:p w14:paraId="6001E486">
      <w:pPr>
        <w:tabs>
          <w:tab w:val="left" w:pos="9000"/>
        </w:tabs>
        <w:spacing w:line="276" w:lineRule="auto"/>
        <w:jc w:val="left"/>
        <w:rPr>
          <w:rFonts w:ascii="宋体" w:hAnsi="宋体"/>
          <w:bCs/>
          <w:sz w:val="24"/>
        </w:rPr>
      </w:pPr>
      <w:r>
        <w:rPr>
          <w:rFonts w:hint="eastAsia" w:ascii="宋体" w:hAnsi="宋体"/>
          <w:bCs/>
          <w:sz w:val="24"/>
          <w:u w:val="single"/>
        </w:rPr>
        <w:t xml:space="preserve">                </w:t>
      </w:r>
      <w:r>
        <w:rPr>
          <w:rFonts w:hint="eastAsia" w:ascii="宋体" w:hAnsi="宋体"/>
          <w:bCs/>
          <w:sz w:val="24"/>
        </w:rPr>
        <w:t>（发包人名称，以下简称“发包人”）为实施</w:t>
      </w:r>
      <w:r>
        <w:rPr>
          <w:rFonts w:hint="eastAsia" w:ascii="宋体" w:hAnsi="宋体"/>
          <w:bCs/>
          <w:sz w:val="24"/>
          <w:u w:val="single"/>
        </w:rPr>
        <w:t xml:space="preserve">               </w:t>
      </w:r>
      <w:r>
        <w:rPr>
          <w:rFonts w:hint="eastAsia" w:ascii="宋体" w:hAnsi="宋体"/>
          <w:bCs/>
          <w:sz w:val="24"/>
        </w:rPr>
        <w:t>（项目名称），已接受</w:t>
      </w:r>
      <w:r>
        <w:rPr>
          <w:rFonts w:hint="eastAsia" w:ascii="宋体" w:hAnsi="宋体"/>
          <w:bCs/>
          <w:sz w:val="24"/>
          <w:u w:val="single"/>
        </w:rPr>
        <w:t xml:space="preserve">            </w:t>
      </w:r>
      <w:r>
        <w:rPr>
          <w:rFonts w:hint="eastAsia" w:ascii="宋体" w:hAnsi="宋体"/>
          <w:bCs/>
          <w:sz w:val="24"/>
        </w:rPr>
        <w:t>（承包人名称，以下简称“承包人”）对该项目</w:t>
      </w:r>
      <w:r>
        <w:rPr>
          <w:rFonts w:hint="eastAsia" w:ascii="宋体" w:hAnsi="宋体"/>
          <w:bCs/>
          <w:sz w:val="24"/>
          <w:u w:val="single"/>
        </w:rPr>
        <w:t xml:space="preserve">  </w:t>
      </w:r>
      <w:r>
        <w:rPr>
          <w:rFonts w:hint="eastAsia" w:ascii="宋体" w:hAnsi="宋体"/>
          <w:bCs/>
          <w:sz w:val="24"/>
        </w:rPr>
        <w:t>标段施工的投标。 发包人和承包人共同达成如下协议。</w:t>
      </w:r>
    </w:p>
    <w:p w14:paraId="0CA04AFE">
      <w:pPr>
        <w:tabs>
          <w:tab w:val="left" w:pos="9000"/>
        </w:tabs>
        <w:spacing w:line="276" w:lineRule="auto"/>
        <w:jc w:val="left"/>
        <w:rPr>
          <w:rFonts w:ascii="宋体" w:hAnsi="宋体"/>
          <w:bCs/>
          <w:sz w:val="24"/>
        </w:rPr>
      </w:pPr>
      <w:r>
        <w:rPr>
          <w:rFonts w:hint="eastAsia" w:ascii="宋体" w:hAnsi="宋体"/>
          <w:bCs/>
          <w:sz w:val="24"/>
        </w:rPr>
        <w:t>1.  本协议书与下列文件一起构成合同文件：</w:t>
      </w:r>
    </w:p>
    <w:p w14:paraId="069FA005">
      <w:pPr>
        <w:tabs>
          <w:tab w:val="left" w:pos="9000"/>
        </w:tabs>
        <w:spacing w:line="276" w:lineRule="auto"/>
        <w:jc w:val="left"/>
        <w:rPr>
          <w:rFonts w:ascii="宋体" w:hAnsi="宋体"/>
          <w:bCs/>
          <w:sz w:val="24"/>
        </w:rPr>
      </w:pPr>
      <w:r>
        <w:rPr>
          <w:rFonts w:hint="eastAsia" w:ascii="宋体" w:hAnsi="宋体"/>
          <w:bCs/>
          <w:sz w:val="24"/>
        </w:rPr>
        <w:t>（1）成交通知书；</w:t>
      </w:r>
    </w:p>
    <w:p w14:paraId="54DB313B">
      <w:pPr>
        <w:tabs>
          <w:tab w:val="left" w:pos="9000"/>
        </w:tabs>
        <w:spacing w:line="276" w:lineRule="auto"/>
        <w:jc w:val="left"/>
        <w:rPr>
          <w:rFonts w:ascii="宋体" w:hAnsi="宋体"/>
          <w:bCs/>
          <w:sz w:val="24"/>
        </w:rPr>
      </w:pPr>
      <w:r>
        <w:rPr>
          <w:rFonts w:hint="eastAsia" w:ascii="宋体" w:hAnsi="宋体"/>
          <w:bCs/>
          <w:sz w:val="24"/>
        </w:rPr>
        <w:t>（2）</w:t>
      </w:r>
      <w:r>
        <w:rPr>
          <w:rFonts w:hint="eastAsia" w:ascii="宋体" w:hAnsi="宋体"/>
          <w:sz w:val="24"/>
          <w:szCs w:val="24"/>
        </w:rPr>
        <w:t>竞争性磋商报价函</w:t>
      </w:r>
      <w:r>
        <w:rPr>
          <w:rFonts w:hint="eastAsia" w:ascii="宋体" w:hAnsi="宋体"/>
          <w:bCs/>
          <w:sz w:val="24"/>
        </w:rPr>
        <w:t>；</w:t>
      </w:r>
    </w:p>
    <w:p w14:paraId="351F3F36">
      <w:pPr>
        <w:tabs>
          <w:tab w:val="left" w:pos="9000"/>
        </w:tabs>
        <w:spacing w:line="276" w:lineRule="auto"/>
        <w:jc w:val="left"/>
        <w:rPr>
          <w:rFonts w:ascii="宋体" w:hAnsi="宋体"/>
          <w:bCs/>
          <w:sz w:val="24"/>
        </w:rPr>
      </w:pPr>
      <w:r>
        <w:rPr>
          <w:rFonts w:hint="eastAsia" w:ascii="宋体" w:hAnsi="宋体"/>
          <w:bCs/>
          <w:sz w:val="24"/>
        </w:rPr>
        <w:t>（3）专用合同条款；</w:t>
      </w:r>
    </w:p>
    <w:p w14:paraId="62EEAAA2">
      <w:pPr>
        <w:tabs>
          <w:tab w:val="left" w:pos="9000"/>
        </w:tabs>
        <w:spacing w:line="276" w:lineRule="auto"/>
        <w:jc w:val="left"/>
        <w:rPr>
          <w:rFonts w:ascii="宋体" w:hAnsi="宋体"/>
          <w:bCs/>
          <w:sz w:val="24"/>
        </w:rPr>
      </w:pPr>
      <w:r>
        <w:rPr>
          <w:rFonts w:hint="eastAsia" w:ascii="宋体" w:hAnsi="宋体"/>
          <w:bCs/>
          <w:sz w:val="24"/>
        </w:rPr>
        <w:t>（4）通用合同条款；</w:t>
      </w:r>
    </w:p>
    <w:p w14:paraId="3ED3CB3D">
      <w:pPr>
        <w:tabs>
          <w:tab w:val="left" w:pos="9000"/>
        </w:tabs>
        <w:spacing w:line="276" w:lineRule="auto"/>
        <w:jc w:val="left"/>
        <w:rPr>
          <w:rFonts w:ascii="宋体" w:hAnsi="宋体"/>
          <w:bCs/>
          <w:sz w:val="24"/>
        </w:rPr>
      </w:pPr>
      <w:r>
        <w:rPr>
          <w:rFonts w:hint="eastAsia" w:ascii="宋体" w:hAnsi="宋体"/>
          <w:bCs/>
          <w:sz w:val="24"/>
        </w:rPr>
        <w:t>（5）技术标准和要求；</w:t>
      </w:r>
    </w:p>
    <w:p w14:paraId="6FC0D9E3">
      <w:pPr>
        <w:tabs>
          <w:tab w:val="left" w:pos="9000"/>
        </w:tabs>
        <w:spacing w:line="276" w:lineRule="auto"/>
        <w:jc w:val="left"/>
        <w:rPr>
          <w:rFonts w:ascii="宋体" w:hAnsi="宋体"/>
          <w:bCs/>
          <w:sz w:val="24"/>
        </w:rPr>
      </w:pPr>
      <w:r>
        <w:rPr>
          <w:rFonts w:hint="eastAsia" w:ascii="宋体" w:hAnsi="宋体"/>
          <w:bCs/>
          <w:sz w:val="24"/>
        </w:rPr>
        <w:t>（6）图纸；</w:t>
      </w:r>
    </w:p>
    <w:p w14:paraId="1C74C444">
      <w:pPr>
        <w:tabs>
          <w:tab w:val="left" w:pos="9000"/>
        </w:tabs>
        <w:spacing w:line="276" w:lineRule="auto"/>
        <w:jc w:val="left"/>
        <w:rPr>
          <w:rFonts w:ascii="宋体" w:hAnsi="宋体"/>
          <w:bCs/>
          <w:sz w:val="24"/>
        </w:rPr>
      </w:pPr>
      <w:r>
        <w:rPr>
          <w:rFonts w:hint="eastAsia" w:ascii="宋体" w:hAnsi="宋体"/>
          <w:bCs/>
          <w:sz w:val="24"/>
        </w:rPr>
        <w:t>（7）已标价工程量清单</w:t>
      </w:r>
    </w:p>
    <w:p w14:paraId="4DC40110">
      <w:pPr>
        <w:tabs>
          <w:tab w:val="left" w:pos="9000"/>
        </w:tabs>
        <w:spacing w:line="276" w:lineRule="auto"/>
        <w:jc w:val="left"/>
        <w:rPr>
          <w:rFonts w:ascii="宋体" w:hAnsi="宋体"/>
          <w:bCs/>
          <w:sz w:val="24"/>
        </w:rPr>
      </w:pPr>
      <w:r>
        <w:rPr>
          <w:rFonts w:hint="eastAsia" w:ascii="宋体" w:hAnsi="宋体"/>
          <w:bCs/>
          <w:sz w:val="24"/>
        </w:rPr>
        <w:t>（8）其他合同文件。</w:t>
      </w:r>
    </w:p>
    <w:p w14:paraId="2FADF3DD">
      <w:pPr>
        <w:tabs>
          <w:tab w:val="left" w:pos="9000"/>
        </w:tabs>
        <w:spacing w:line="276" w:lineRule="auto"/>
        <w:jc w:val="left"/>
        <w:rPr>
          <w:rFonts w:ascii="宋体" w:hAnsi="宋体"/>
          <w:bCs/>
          <w:sz w:val="24"/>
        </w:rPr>
      </w:pPr>
      <w:r>
        <w:rPr>
          <w:rFonts w:hint="eastAsia" w:ascii="宋体" w:hAnsi="宋体"/>
          <w:bCs/>
          <w:sz w:val="24"/>
        </w:rPr>
        <w:t>2.  上述文件互相补充和解释，如有不明确或不一致之处，以合同约定次序在先者为准。</w:t>
      </w:r>
    </w:p>
    <w:p w14:paraId="16C8802D">
      <w:pPr>
        <w:tabs>
          <w:tab w:val="left" w:pos="9000"/>
        </w:tabs>
        <w:spacing w:line="276" w:lineRule="auto"/>
        <w:jc w:val="left"/>
        <w:rPr>
          <w:rFonts w:ascii="宋体" w:hAnsi="宋体"/>
          <w:bCs/>
          <w:sz w:val="24"/>
        </w:rPr>
      </w:pPr>
      <w:r>
        <w:rPr>
          <w:rFonts w:hint="eastAsia" w:ascii="宋体" w:hAnsi="宋体"/>
          <w:bCs/>
          <w:sz w:val="24"/>
        </w:rPr>
        <w:t>3.  签约合同价：人民币（大写）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bCs/>
          <w:sz w:val="24"/>
          <w:u w:val="single"/>
        </w:rPr>
        <w:t xml:space="preserve">        </w:t>
      </w:r>
      <w:r>
        <w:rPr>
          <w:rFonts w:hint="eastAsia" w:ascii="宋体" w:hAnsi="宋体"/>
          <w:bCs/>
          <w:sz w:val="24"/>
        </w:rPr>
        <w:t>）。其中安全文明施工专项费：人民币（大写）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cs="仿宋"/>
          <w:bCs/>
          <w:sz w:val="24"/>
        </w:rPr>
        <w:t xml:space="preserve"> </w:t>
      </w:r>
      <w:r>
        <w:rPr>
          <w:rFonts w:hint="eastAsia" w:ascii="宋体" w:hAnsi="宋体" w:cs="仿宋"/>
          <w:bCs/>
          <w:sz w:val="24"/>
          <w:u w:val="single"/>
        </w:rPr>
        <w:t xml:space="preserve">       </w:t>
      </w:r>
      <w:r>
        <w:rPr>
          <w:rFonts w:hint="eastAsia" w:ascii="宋体" w:hAnsi="宋体"/>
          <w:bCs/>
          <w:sz w:val="24"/>
        </w:rPr>
        <w:t>）。</w:t>
      </w:r>
    </w:p>
    <w:p w14:paraId="7EDE5744">
      <w:pPr>
        <w:tabs>
          <w:tab w:val="left" w:pos="9000"/>
        </w:tabs>
        <w:spacing w:line="276" w:lineRule="auto"/>
        <w:jc w:val="left"/>
        <w:rPr>
          <w:rFonts w:ascii="宋体" w:hAnsi="宋体"/>
          <w:bCs/>
          <w:sz w:val="24"/>
        </w:rPr>
      </w:pPr>
      <w:r>
        <w:rPr>
          <w:rFonts w:hint="eastAsia" w:ascii="宋体" w:hAnsi="宋体"/>
          <w:bCs/>
          <w:sz w:val="24"/>
        </w:rPr>
        <w:t>4.  承包人项目经理：</w:t>
      </w:r>
      <w:r>
        <w:rPr>
          <w:rFonts w:hint="eastAsia" w:ascii="宋体" w:hAnsi="宋体"/>
          <w:bCs/>
          <w:sz w:val="24"/>
          <w:u w:val="single"/>
        </w:rPr>
        <w:t xml:space="preserve">        </w:t>
      </w:r>
      <w:r>
        <w:rPr>
          <w:rFonts w:hint="eastAsia" w:ascii="宋体" w:hAnsi="宋体"/>
          <w:bCs/>
          <w:sz w:val="24"/>
        </w:rPr>
        <w:t>。</w:t>
      </w:r>
    </w:p>
    <w:p w14:paraId="2458E4D6">
      <w:pPr>
        <w:tabs>
          <w:tab w:val="left" w:pos="9000"/>
        </w:tabs>
        <w:spacing w:line="276" w:lineRule="auto"/>
        <w:jc w:val="left"/>
        <w:rPr>
          <w:rFonts w:ascii="宋体" w:hAnsi="宋体"/>
          <w:bCs/>
          <w:sz w:val="24"/>
        </w:rPr>
      </w:pPr>
      <w:r>
        <w:rPr>
          <w:rFonts w:hint="eastAsia" w:ascii="宋体" w:hAnsi="宋体"/>
          <w:bCs/>
          <w:sz w:val="24"/>
        </w:rPr>
        <w:t>5.  工程质量符合</w:t>
      </w:r>
      <w:r>
        <w:rPr>
          <w:rFonts w:hint="eastAsia" w:ascii="宋体" w:hAnsi="宋体"/>
          <w:bCs/>
          <w:sz w:val="24"/>
          <w:u w:val="single"/>
        </w:rPr>
        <w:t xml:space="preserve">                          </w:t>
      </w:r>
      <w:r>
        <w:rPr>
          <w:rFonts w:hint="eastAsia" w:ascii="宋体" w:hAnsi="宋体"/>
          <w:bCs/>
          <w:sz w:val="24"/>
        </w:rPr>
        <w:t>标准。</w:t>
      </w:r>
    </w:p>
    <w:p w14:paraId="02157E25">
      <w:pPr>
        <w:tabs>
          <w:tab w:val="left" w:pos="9000"/>
        </w:tabs>
        <w:spacing w:line="276" w:lineRule="auto"/>
        <w:jc w:val="left"/>
        <w:rPr>
          <w:rFonts w:ascii="宋体" w:hAnsi="宋体"/>
          <w:bCs/>
          <w:sz w:val="24"/>
        </w:rPr>
      </w:pPr>
      <w:r>
        <w:rPr>
          <w:rFonts w:hint="eastAsia" w:ascii="宋体" w:hAnsi="宋体"/>
          <w:bCs/>
          <w:sz w:val="24"/>
        </w:rPr>
        <w:t>6.  承包人承诺按合同约定承担工程的实施、完成及缺陷修复。</w:t>
      </w:r>
    </w:p>
    <w:p w14:paraId="2872F02B">
      <w:pPr>
        <w:tabs>
          <w:tab w:val="left" w:pos="9000"/>
        </w:tabs>
        <w:spacing w:line="276" w:lineRule="auto"/>
        <w:jc w:val="left"/>
        <w:rPr>
          <w:rFonts w:ascii="宋体" w:hAnsi="宋体"/>
          <w:bCs/>
          <w:sz w:val="24"/>
        </w:rPr>
      </w:pPr>
      <w:r>
        <w:rPr>
          <w:rFonts w:hint="eastAsia" w:ascii="宋体" w:hAnsi="宋体"/>
          <w:bCs/>
          <w:sz w:val="24"/>
        </w:rPr>
        <w:t>7.  发包人承诺按合同约定的条件、时间和方式向承包人支付合同价款。</w:t>
      </w:r>
    </w:p>
    <w:p w14:paraId="2A6507DA">
      <w:pPr>
        <w:tabs>
          <w:tab w:val="left" w:pos="9000"/>
        </w:tabs>
        <w:spacing w:line="276" w:lineRule="auto"/>
        <w:jc w:val="left"/>
        <w:rPr>
          <w:rFonts w:ascii="宋体" w:hAnsi="宋体"/>
          <w:bCs/>
          <w:sz w:val="24"/>
        </w:rPr>
      </w:pPr>
      <w:r>
        <w:rPr>
          <w:rFonts w:hint="eastAsia" w:ascii="宋体" w:hAnsi="宋体"/>
          <w:bCs/>
          <w:sz w:val="24"/>
        </w:rPr>
        <w:t>8.  承包人应按照监理人指示开工，工期为</w:t>
      </w:r>
      <w:r>
        <w:rPr>
          <w:rFonts w:hint="eastAsia" w:ascii="宋体" w:hAnsi="宋体"/>
          <w:bCs/>
          <w:sz w:val="24"/>
          <w:u w:val="single"/>
        </w:rPr>
        <w:t xml:space="preserve">     </w:t>
      </w:r>
      <w:r>
        <w:rPr>
          <w:rFonts w:hint="eastAsia" w:ascii="宋体" w:hAnsi="宋体"/>
          <w:bCs/>
          <w:sz w:val="24"/>
        </w:rPr>
        <w:t>日历天。</w:t>
      </w:r>
    </w:p>
    <w:p w14:paraId="1693DF32">
      <w:pPr>
        <w:tabs>
          <w:tab w:val="left" w:pos="8760"/>
        </w:tabs>
        <w:spacing w:line="276" w:lineRule="auto"/>
        <w:jc w:val="left"/>
        <w:rPr>
          <w:rFonts w:ascii="宋体" w:hAnsi="宋体"/>
          <w:bCs/>
          <w:sz w:val="24"/>
        </w:rPr>
      </w:pPr>
      <w:r>
        <w:rPr>
          <w:rFonts w:hint="eastAsia" w:ascii="宋体" w:hAnsi="宋体"/>
          <w:bCs/>
          <w:sz w:val="24"/>
        </w:rPr>
        <w:t>9.  本协议书一式</w:t>
      </w:r>
      <w:r>
        <w:rPr>
          <w:rFonts w:hint="eastAsia" w:ascii="宋体" w:hAnsi="宋体"/>
          <w:bCs/>
          <w:sz w:val="24"/>
          <w:u w:val="single"/>
        </w:rPr>
        <w:t xml:space="preserve">     </w:t>
      </w:r>
      <w:r>
        <w:rPr>
          <w:rFonts w:hint="eastAsia" w:ascii="宋体" w:hAnsi="宋体"/>
          <w:bCs/>
          <w:sz w:val="24"/>
        </w:rPr>
        <w:t>份，合同双方各执</w:t>
      </w:r>
      <w:r>
        <w:rPr>
          <w:rFonts w:hint="eastAsia" w:ascii="宋体" w:hAnsi="宋体"/>
          <w:bCs/>
          <w:sz w:val="24"/>
          <w:u w:val="single"/>
        </w:rPr>
        <w:t xml:space="preserve">    </w:t>
      </w:r>
      <w:r>
        <w:rPr>
          <w:rFonts w:hint="eastAsia" w:ascii="宋体" w:hAnsi="宋体"/>
          <w:bCs/>
          <w:sz w:val="24"/>
        </w:rPr>
        <w:t>份。</w:t>
      </w:r>
    </w:p>
    <w:p w14:paraId="4E34338A">
      <w:pPr>
        <w:tabs>
          <w:tab w:val="left" w:pos="9000"/>
        </w:tabs>
        <w:spacing w:line="276" w:lineRule="auto"/>
        <w:jc w:val="left"/>
        <w:rPr>
          <w:rFonts w:ascii="宋体" w:hAnsi="宋体"/>
          <w:bCs/>
          <w:sz w:val="24"/>
        </w:rPr>
      </w:pPr>
      <w:r>
        <w:rPr>
          <w:rFonts w:hint="eastAsia" w:ascii="宋体" w:hAnsi="宋体"/>
          <w:bCs/>
          <w:sz w:val="24"/>
        </w:rPr>
        <w:t>10.  合同未尽事宜，双方另行签订补充协议。补充协议是合同的组成部分。</w:t>
      </w:r>
    </w:p>
    <w:p w14:paraId="11FA4511">
      <w:pPr>
        <w:tabs>
          <w:tab w:val="left" w:pos="9000"/>
        </w:tabs>
        <w:spacing w:line="276" w:lineRule="auto"/>
        <w:jc w:val="left"/>
        <w:rPr>
          <w:rFonts w:ascii="宋体" w:hAnsi="宋体"/>
          <w:bCs/>
          <w:sz w:val="24"/>
        </w:rPr>
      </w:pPr>
    </w:p>
    <w:p w14:paraId="3EEAB0DB">
      <w:pPr>
        <w:tabs>
          <w:tab w:val="left" w:pos="9000"/>
        </w:tabs>
        <w:spacing w:line="276" w:lineRule="auto"/>
        <w:jc w:val="left"/>
        <w:rPr>
          <w:rFonts w:ascii="宋体" w:hAnsi="宋体"/>
          <w:bCs/>
          <w:sz w:val="24"/>
        </w:rPr>
      </w:pPr>
    </w:p>
    <w:p w14:paraId="4C38F119">
      <w:pPr>
        <w:tabs>
          <w:tab w:val="left" w:pos="9000"/>
        </w:tabs>
        <w:spacing w:line="276" w:lineRule="auto"/>
        <w:jc w:val="left"/>
        <w:rPr>
          <w:rFonts w:ascii="宋体" w:hAnsi="宋体"/>
          <w:bCs/>
          <w:sz w:val="24"/>
        </w:rPr>
      </w:pPr>
      <w:r>
        <w:rPr>
          <w:rFonts w:hint="eastAsia" w:ascii="宋体" w:hAnsi="宋体"/>
          <w:bCs/>
          <w:sz w:val="24"/>
        </w:rPr>
        <w:t xml:space="preserve">发包人：（盖单位公章）                     承包人：（盖单位公章） </w:t>
      </w:r>
    </w:p>
    <w:p w14:paraId="1431F324">
      <w:pPr>
        <w:tabs>
          <w:tab w:val="left" w:pos="9000"/>
        </w:tabs>
        <w:spacing w:line="276" w:lineRule="auto"/>
        <w:jc w:val="left"/>
        <w:rPr>
          <w:rFonts w:ascii="宋体" w:hAnsi="宋体"/>
          <w:bCs/>
          <w:sz w:val="24"/>
        </w:rPr>
      </w:pPr>
      <w:r>
        <w:rPr>
          <w:rFonts w:hint="eastAsia" w:ascii="宋体" w:hAnsi="宋体"/>
          <w:bCs/>
          <w:sz w:val="24"/>
        </w:rPr>
        <w:t>法定代表人或其委托代理人：       （签字） 法定代表人或其委托代理人：    （签字）</w:t>
      </w:r>
    </w:p>
    <w:p w14:paraId="6C2168AE">
      <w:pPr>
        <w:tabs>
          <w:tab w:val="left" w:pos="9000"/>
        </w:tabs>
        <w:spacing w:line="276" w:lineRule="auto"/>
        <w:jc w:val="left"/>
        <w:rPr>
          <w:rFonts w:ascii="宋体" w:hAnsi="宋体"/>
          <w:bCs/>
          <w:sz w:val="24"/>
        </w:rPr>
      </w:pPr>
    </w:p>
    <w:p w14:paraId="191D7E89">
      <w:pPr>
        <w:tabs>
          <w:tab w:val="left" w:pos="9000"/>
        </w:tabs>
        <w:spacing w:line="276" w:lineRule="auto"/>
        <w:ind w:firstLine="480" w:firstLineChars="200"/>
        <w:jc w:val="left"/>
        <w:rPr>
          <w:rFonts w:ascii="宋体" w:hAnsi="宋体"/>
          <w:bCs/>
          <w:sz w:val="24"/>
        </w:rPr>
      </w:pPr>
      <w:r>
        <w:rPr>
          <w:rFonts w:hint="eastAsia" w:ascii="宋体" w:hAnsi="宋体"/>
          <w:bCs/>
          <w:sz w:val="24"/>
        </w:rPr>
        <w:t xml:space="preserve">  年   月   日                                   年    月      日</w:t>
      </w:r>
    </w:p>
    <w:p w14:paraId="603031B7">
      <w:pPr>
        <w:tabs>
          <w:tab w:val="left" w:pos="9000"/>
        </w:tabs>
        <w:spacing w:line="276" w:lineRule="auto"/>
        <w:jc w:val="left"/>
        <w:rPr>
          <w:rFonts w:ascii="宋体" w:hAnsi="宋体"/>
          <w:bCs/>
          <w:sz w:val="24"/>
        </w:rPr>
      </w:pPr>
    </w:p>
    <w:p w14:paraId="24506DFB">
      <w:pPr>
        <w:tabs>
          <w:tab w:val="left" w:pos="9000"/>
        </w:tabs>
        <w:spacing w:line="276" w:lineRule="auto"/>
        <w:jc w:val="left"/>
        <w:rPr>
          <w:rFonts w:ascii="宋体" w:hAnsi="宋体"/>
          <w:bCs/>
          <w:sz w:val="24"/>
        </w:rPr>
      </w:pPr>
      <w:r>
        <w:rPr>
          <w:rFonts w:ascii="宋体" w:hAnsi="宋体"/>
          <w:bCs/>
          <w:sz w:val="24"/>
        </w:rPr>
        <w:t xml:space="preserve"> </w:t>
      </w:r>
    </w:p>
    <w:p w14:paraId="64D09AD9">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附件二：工程质量保修书</w:t>
      </w:r>
    </w:p>
    <w:p w14:paraId="2D3D9EF3">
      <w:pPr>
        <w:tabs>
          <w:tab w:val="left" w:pos="9000"/>
        </w:tabs>
        <w:spacing w:line="276" w:lineRule="auto"/>
        <w:jc w:val="center"/>
        <w:rPr>
          <w:rFonts w:ascii="宋体" w:hAnsi="宋体"/>
          <w:bCs/>
          <w:sz w:val="24"/>
        </w:rPr>
      </w:pPr>
      <w:r>
        <w:rPr>
          <w:rFonts w:hint="eastAsia" w:ascii="宋体" w:hAnsi="宋体"/>
          <w:bCs/>
          <w:sz w:val="24"/>
        </w:rPr>
        <w:t>工 程 质 量 保 修 书</w:t>
      </w:r>
    </w:p>
    <w:p w14:paraId="17AB225E">
      <w:pPr>
        <w:tabs>
          <w:tab w:val="left" w:pos="9000"/>
        </w:tabs>
        <w:spacing w:line="276" w:lineRule="auto"/>
        <w:jc w:val="left"/>
        <w:rPr>
          <w:rFonts w:ascii="宋体" w:hAnsi="宋体"/>
          <w:bCs/>
          <w:sz w:val="24"/>
        </w:rPr>
      </w:pPr>
      <w:r>
        <w:rPr>
          <w:rFonts w:hint="eastAsia" w:ascii="宋体" w:hAnsi="宋体"/>
          <w:bCs/>
          <w:sz w:val="24"/>
        </w:rPr>
        <w:t xml:space="preserve">发包人（全称）：                                    </w:t>
      </w:r>
    </w:p>
    <w:p w14:paraId="77AEB86A">
      <w:pPr>
        <w:tabs>
          <w:tab w:val="left" w:pos="9000"/>
        </w:tabs>
        <w:spacing w:line="276" w:lineRule="auto"/>
        <w:jc w:val="left"/>
        <w:rPr>
          <w:rFonts w:ascii="宋体" w:hAnsi="宋体"/>
          <w:bCs/>
          <w:sz w:val="24"/>
        </w:rPr>
      </w:pPr>
      <w:r>
        <w:rPr>
          <w:rFonts w:hint="eastAsia" w:ascii="宋体" w:hAnsi="宋体"/>
          <w:bCs/>
          <w:sz w:val="24"/>
        </w:rPr>
        <w:t xml:space="preserve">承包人：（全称）                                    </w:t>
      </w:r>
    </w:p>
    <w:p w14:paraId="4F4B33A3">
      <w:pPr>
        <w:tabs>
          <w:tab w:val="left" w:pos="9000"/>
        </w:tabs>
        <w:spacing w:line="276" w:lineRule="auto"/>
        <w:jc w:val="left"/>
        <w:rPr>
          <w:rFonts w:ascii="宋体" w:hAnsi="宋体"/>
          <w:bCs/>
          <w:sz w:val="24"/>
        </w:rPr>
      </w:pPr>
      <w:r>
        <w:rPr>
          <w:rFonts w:hint="eastAsia" w:ascii="宋体" w:hAnsi="宋体"/>
          <w:bCs/>
          <w:sz w:val="24"/>
        </w:rPr>
        <w:t>为保证                    （工程名称）在合理使用期限内正常使用，发包人承包人协商一致签订工程质量保修书。承包人在质量保修期内按照有关管理规定及双方约定承担工程质量保修责任。</w:t>
      </w:r>
    </w:p>
    <w:p w14:paraId="4F44B1AE">
      <w:pPr>
        <w:tabs>
          <w:tab w:val="left" w:pos="9000"/>
        </w:tabs>
        <w:spacing w:line="276" w:lineRule="auto"/>
        <w:jc w:val="left"/>
        <w:rPr>
          <w:rFonts w:ascii="宋体" w:hAnsi="宋体"/>
          <w:bCs/>
          <w:sz w:val="24"/>
        </w:rPr>
      </w:pPr>
      <w:r>
        <w:rPr>
          <w:rFonts w:hint="eastAsia" w:ascii="宋体" w:hAnsi="宋体"/>
          <w:bCs/>
          <w:sz w:val="24"/>
        </w:rPr>
        <w:t>一、工程质量保修范围和内容</w:t>
      </w:r>
    </w:p>
    <w:p w14:paraId="1B0EF079">
      <w:pPr>
        <w:tabs>
          <w:tab w:val="left" w:pos="9000"/>
        </w:tabs>
        <w:spacing w:line="276" w:lineRule="auto"/>
        <w:jc w:val="left"/>
        <w:rPr>
          <w:rFonts w:ascii="宋体" w:hAnsi="宋体"/>
          <w:bCs/>
          <w:sz w:val="24"/>
        </w:rPr>
      </w:pPr>
      <w:r>
        <w:rPr>
          <w:rFonts w:hint="eastAsia" w:ascii="宋体" w:hAnsi="宋体"/>
          <w:bCs/>
          <w:sz w:val="24"/>
        </w:rPr>
        <w:t>质量保修范围包括地基基础工程、主体结构工程、屋面防水工程和双方约定的其他土建工程，以及电气管线、上下水管线的安装工程，供热、供冷系统工程等项目。</w:t>
      </w:r>
    </w:p>
    <w:p w14:paraId="34E1F6BF">
      <w:pPr>
        <w:tabs>
          <w:tab w:val="left" w:pos="9000"/>
        </w:tabs>
        <w:spacing w:line="276" w:lineRule="auto"/>
        <w:jc w:val="left"/>
        <w:rPr>
          <w:rFonts w:ascii="宋体" w:hAnsi="宋体"/>
          <w:bCs/>
          <w:sz w:val="24"/>
        </w:rPr>
      </w:pPr>
      <w:r>
        <w:rPr>
          <w:rFonts w:hint="eastAsia" w:ascii="宋体" w:hAnsi="宋体"/>
          <w:bCs/>
          <w:sz w:val="24"/>
        </w:rPr>
        <w:t>二、质量保修期</w:t>
      </w:r>
    </w:p>
    <w:p w14:paraId="1C6C2D5C">
      <w:pPr>
        <w:tabs>
          <w:tab w:val="left" w:pos="9000"/>
        </w:tabs>
        <w:spacing w:line="276" w:lineRule="auto"/>
        <w:jc w:val="left"/>
        <w:rPr>
          <w:rFonts w:ascii="宋体" w:hAnsi="宋体"/>
          <w:bCs/>
          <w:sz w:val="24"/>
        </w:rPr>
      </w:pPr>
      <w:r>
        <w:rPr>
          <w:rFonts w:hint="eastAsia" w:ascii="宋体" w:hAnsi="宋体"/>
          <w:bCs/>
          <w:sz w:val="24"/>
        </w:rPr>
        <w:t xml:space="preserve">    质量保修期从工程实际竣工之日算起。双方根据国家有关规定，结合具体工程约定质量保修期如下：</w:t>
      </w:r>
    </w:p>
    <w:p w14:paraId="7C08864C">
      <w:pPr>
        <w:tabs>
          <w:tab w:val="left" w:pos="9000"/>
        </w:tabs>
        <w:spacing w:line="276" w:lineRule="auto"/>
        <w:jc w:val="left"/>
        <w:rPr>
          <w:rFonts w:ascii="宋体" w:hAnsi="宋体"/>
          <w:bCs/>
          <w:sz w:val="24"/>
        </w:rPr>
      </w:pPr>
      <w:r>
        <w:rPr>
          <w:rFonts w:hint="eastAsia" w:ascii="宋体" w:hAnsi="宋体"/>
          <w:bCs/>
          <w:sz w:val="24"/>
        </w:rPr>
        <w:t xml:space="preserve">    1、基础工程及主体结构工程为设计图纸规定的合理使用年限，屋面防水工程为5年；</w:t>
      </w:r>
    </w:p>
    <w:p w14:paraId="07E981DA">
      <w:pPr>
        <w:tabs>
          <w:tab w:val="left" w:pos="9000"/>
        </w:tabs>
        <w:spacing w:line="276" w:lineRule="auto"/>
        <w:jc w:val="left"/>
        <w:rPr>
          <w:rFonts w:ascii="宋体" w:hAnsi="宋体"/>
          <w:bCs/>
          <w:sz w:val="24"/>
        </w:rPr>
      </w:pPr>
      <w:r>
        <w:rPr>
          <w:rFonts w:hint="eastAsia" w:ascii="宋体" w:hAnsi="宋体"/>
          <w:bCs/>
          <w:sz w:val="24"/>
        </w:rPr>
        <w:t xml:space="preserve">    2、电气管线、上下水管线安装工程为 2 年；</w:t>
      </w:r>
    </w:p>
    <w:p w14:paraId="3B6D02FE">
      <w:pPr>
        <w:tabs>
          <w:tab w:val="left" w:pos="9000"/>
        </w:tabs>
        <w:spacing w:line="276" w:lineRule="auto"/>
        <w:jc w:val="left"/>
        <w:rPr>
          <w:rFonts w:ascii="宋体" w:hAnsi="宋体"/>
          <w:bCs/>
          <w:sz w:val="24"/>
        </w:rPr>
      </w:pPr>
      <w:r>
        <w:rPr>
          <w:rFonts w:hint="eastAsia" w:ascii="宋体" w:hAnsi="宋体"/>
          <w:bCs/>
          <w:sz w:val="24"/>
        </w:rPr>
        <w:t xml:space="preserve">    3、供热及供冷为   个采暖期及供冷期；</w:t>
      </w:r>
    </w:p>
    <w:p w14:paraId="3A34194B">
      <w:pPr>
        <w:tabs>
          <w:tab w:val="left" w:pos="9000"/>
        </w:tabs>
        <w:spacing w:line="276" w:lineRule="auto"/>
        <w:jc w:val="left"/>
        <w:rPr>
          <w:rFonts w:ascii="宋体" w:hAnsi="宋体"/>
          <w:bCs/>
          <w:sz w:val="24"/>
        </w:rPr>
      </w:pPr>
      <w:r>
        <w:rPr>
          <w:rFonts w:hint="eastAsia" w:ascii="宋体" w:hAnsi="宋体"/>
          <w:bCs/>
          <w:sz w:val="24"/>
        </w:rPr>
        <w:t xml:space="preserve">    4、室外的上下水和小区道路等市政公用工程为 2 年；</w:t>
      </w:r>
    </w:p>
    <w:p w14:paraId="4BE3A74C">
      <w:pPr>
        <w:tabs>
          <w:tab w:val="left" w:pos="9000"/>
        </w:tabs>
        <w:spacing w:line="276" w:lineRule="auto"/>
        <w:jc w:val="left"/>
        <w:rPr>
          <w:rFonts w:ascii="宋体" w:hAnsi="宋体"/>
          <w:bCs/>
          <w:sz w:val="24"/>
        </w:rPr>
      </w:pPr>
      <w:r>
        <w:rPr>
          <w:rFonts w:hint="eastAsia" w:ascii="宋体" w:hAnsi="宋体"/>
          <w:bCs/>
          <w:sz w:val="24"/>
        </w:rPr>
        <w:t xml:space="preserve">5、其他约定：              </w:t>
      </w:r>
    </w:p>
    <w:p w14:paraId="3751DF61">
      <w:pPr>
        <w:tabs>
          <w:tab w:val="left" w:pos="9000"/>
        </w:tabs>
        <w:spacing w:line="276" w:lineRule="auto"/>
        <w:jc w:val="left"/>
        <w:rPr>
          <w:rFonts w:ascii="宋体" w:hAnsi="宋体"/>
          <w:bCs/>
          <w:sz w:val="24"/>
        </w:rPr>
      </w:pPr>
      <w:r>
        <w:rPr>
          <w:rFonts w:hint="eastAsia" w:ascii="宋体" w:hAnsi="宋体"/>
          <w:bCs/>
          <w:sz w:val="24"/>
        </w:rPr>
        <w:t>三、质量保修责任</w:t>
      </w:r>
    </w:p>
    <w:p w14:paraId="27707302">
      <w:pPr>
        <w:tabs>
          <w:tab w:val="left" w:pos="9000"/>
        </w:tabs>
        <w:spacing w:line="276" w:lineRule="auto"/>
        <w:jc w:val="left"/>
        <w:rPr>
          <w:rFonts w:ascii="宋体" w:hAnsi="宋体"/>
          <w:bCs/>
          <w:sz w:val="24"/>
        </w:rPr>
      </w:pPr>
      <w:r>
        <w:rPr>
          <w:rFonts w:hint="eastAsia" w:ascii="宋体" w:hAnsi="宋体"/>
          <w:bCs/>
          <w:sz w:val="24"/>
        </w:rPr>
        <w:t>1、属于保修范围和内容的项目，承包人应在接到修理通知之日后7天内派人修理。承包人不在约定期限内派人修理，发包人可委托其他人员修理，保修费用从质量保修金内扣除。</w:t>
      </w:r>
    </w:p>
    <w:p w14:paraId="11572656">
      <w:pPr>
        <w:tabs>
          <w:tab w:val="left" w:pos="9000"/>
        </w:tabs>
        <w:spacing w:line="276" w:lineRule="auto"/>
        <w:jc w:val="left"/>
        <w:rPr>
          <w:rFonts w:ascii="宋体" w:hAnsi="宋体"/>
          <w:bCs/>
          <w:sz w:val="24"/>
        </w:rPr>
      </w:pPr>
      <w:r>
        <w:rPr>
          <w:rFonts w:hint="eastAsia" w:ascii="宋体" w:hAnsi="宋体"/>
          <w:bCs/>
          <w:sz w:val="24"/>
        </w:rPr>
        <w:t>2、发生须紧急抢修事故（如上水跑水、暖气漏水漏气、燃气漏气等），承包人接到事故通知后，应立即到达事故现场抢修。非承包人施工质量引起的事故，抢修费用由发包人承担。</w:t>
      </w:r>
    </w:p>
    <w:p w14:paraId="70E4ECF7">
      <w:pPr>
        <w:tabs>
          <w:tab w:val="left" w:pos="9000"/>
        </w:tabs>
        <w:spacing w:line="276" w:lineRule="auto"/>
        <w:jc w:val="left"/>
        <w:rPr>
          <w:rFonts w:ascii="宋体" w:hAnsi="宋体"/>
          <w:bCs/>
          <w:sz w:val="24"/>
        </w:rPr>
      </w:pPr>
      <w:r>
        <w:rPr>
          <w:rFonts w:hint="eastAsia" w:ascii="宋体" w:hAnsi="宋体"/>
          <w:bCs/>
          <w:sz w:val="24"/>
        </w:rPr>
        <w:t>3、在国家规定的工程合理使用期限内，承包人确保地基基础工程和主体结构的质量。因承包人原因致使工程在合理使用期限内造成人身和财产损害的，承包人应承担损害赔偿责任。</w:t>
      </w:r>
    </w:p>
    <w:p w14:paraId="577230D2">
      <w:pPr>
        <w:tabs>
          <w:tab w:val="left" w:pos="9000"/>
        </w:tabs>
        <w:spacing w:line="276" w:lineRule="auto"/>
        <w:jc w:val="left"/>
        <w:rPr>
          <w:rFonts w:ascii="宋体" w:hAnsi="宋体"/>
          <w:bCs/>
          <w:sz w:val="24"/>
        </w:rPr>
      </w:pPr>
      <w:r>
        <w:rPr>
          <w:rFonts w:hint="eastAsia" w:ascii="宋体" w:hAnsi="宋体"/>
          <w:bCs/>
          <w:sz w:val="24"/>
        </w:rPr>
        <w:t>四、质量保修金的支付</w:t>
      </w:r>
    </w:p>
    <w:p w14:paraId="588F8346">
      <w:pPr>
        <w:tabs>
          <w:tab w:val="left" w:pos="9000"/>
        </w:tabs>
        <w:spacing w:line="276" w:lineRule="auto"/>
        <w:jc w:val="left"/>
        <w:rPr>
          <w:rFonts w:ascii="宋体" w:hAnsi="宋体"/>
          <w:bCs/>
          <w:sz w:val="24"/>
        </w:rPr>
      </w:pPr>
      <w:r>
        <w:rPr>
          <w:rFonts w:hint="eastAsia" w:ascii="宋体" w:hAnsi="宋体"/>
          <w:bCs/>
          <w:sz w:val="24"/>
        </w:rPr>
        <w:t>无。</w:t>
      </w:r>
    </w:p>
    <w:p w14:paraId="1142439D">
      <w:pPr>
        <w:tabs>
          <w:tab w:val="left" w:pos="9000"/>
        </w:tabs>
        <w:spacing w:line="276" w:lineRule="auto"/>
        <w:jc w:val="left"/>
        <w:rPr>
          <w:rFonts w:ascii="宋体" w:hAnsi="宋体"/>
          <w:bCs/>
          <w:sz w:val="24"/>
        </w:rPr>
      </w:pPr>
      <w:r>
        <w:rPr>
          <w:rFonts w:hint="eastAsia" w:ascii="宋体" w:hAnsi="宋体"/>
          <w:bCs/>
          <w:sz w:val="24"/>
        </w:rPr>
        <w:t>五、质量保修金的返还</w:t>
      </w:r>
    </w:p>
    <w:p w14:paraId="6A707695">
      <w:pPr>
        <w:tabs>
          <w:tab w:val="left" w:pos="9000"/>
        </w:tabs>
        <w:spacing w:line="276" w:lineRule="auto"/>
        <w:jc w:val="left"/>
        <w:rPr>
          <w:rFonts w:ascii="宋体" w:hAnsi="宋体"/>
          <w:bCs/>
          <w:sz w:val="24"/>
        </w:rPr>
      </w:pPr>
      <w:r>
        <w:rPr>
          <w:rFonts w:hint="eastAsia" w:ascii="宋体" w:hAnsi="宋体"/>
          <w:bCs/>
          <w:sz w:val="24"/>
        </w:rPr>
        <w:t>无。</w:t>
      </w:r>
    </w:p>
    <w:p w14:paraId="7E375304">
      <w:pPr>
        <w:tabs>
          <w:tab w:val="left" w:pos="9000"/>
        </w:tabs>
        <w:spacing w:line="276" w:lineRule="auto"/>
        <w:jc w:val="left"/>
        <w:rPr>
          <w:rFonts w:ascii="宋体" w:hAnsi="宋体"/>
          <w:bCs/>
          <w:sz w:val="24"/>
        </w:rPr>
      </w:pPr>
      <w:r>
        <w:rPr>
          <w:rFonts w:hint="eastAsia" w:ascii="宋体" w:hAnsi="宋体"/>
          <w:bCs/>
          <w:sz w:val="24"/>
        </w:rPr>
        <w:t>六、其他</w:t>
      </w:r>
    </w:p>
    <w:p w14:paraId="0696D1CF">
      <w:pPr>
        <w:tabs>
          <w:tab w:val="left" w:pos="9000"/>
        </w:tabs>
        <w:spacing w:line="276" w:lineRule="auto"/>
        <w:jc w:val="left"/>
        <w:rPr>
          <w:rFonts w:ascii="宋体" w:hAnsi="宋体"/>
          <w:bCs/>
          <w:sz w:val="24"/>
        </w:rPr>
      </w:pPr>
      <w:r>
        <w:rPr>
          <w:rFonts w:hint="eastAsia" w:ascii="宋体" w:hAnsi="宋体"/>
          <w:bCs/>
          <w:sz w:val="24"/>
        </w:rPr>
        <w:t xml:space="preserve">双方约定的其他工程质量保修事项： 无。               </w:t>
      </w:r>
    </w:p>
    <w:p w14:paraId="239F5F42">
      <w:pPr>
        <w:tabs>
          <w:tab w:val="left" w:pos="9000"/>
        </w:tabs>
        <w:spacing w:line="276" w:lineRule="auto"/>
        <w:jc w:val="left"/>
        <w:rPr>
          <w:rFonts w:ascii="宋体" w:hAnsi="宋体"/>
          <w:bCs/>
          <w:sz w:val="24"/>
        </w:rPr>
      </w:pPr>
      <w:r>
        <w:rPr>
          <w:rFonts w:hint="eastAsia" w:ascii="宋体" w:hAnsi="宋体"/>
          <w:bCs/>
          <w:sz w:val="24"/>
        </w:rPr>
        <w:t xml:space="preserve">    本工程质量保修作书为施工合同附件，由施工合同发包人承包人双方共同签署。</w:t>
      </w:r>
    </w:p>
    <w:p w14:paraId="005F32CF">
      <w:pPr>
        <w:tabs>
          <w:tab w:val="left" w:pos="9000"/>
        </w:tabs>
        <w:spacing w:line="276" w:lineRule="auto"/>
        <w:jc w:val="left"/>
        <w:rPr>
          <w:rFonts w:ascii="宋体" w:hAnsi="宋体"/>
          <w:bCs/>
          <w:sz w:val="24"/>
        </w:rPr>
      </w:pPr>
    </w:p>
    <w:p w14:paraId="23BF9DC0">
      <w:pPr>
        <w:tabs>
          <w:tab w:val="left" w:pos="9000"/>
        </w:tabs>
        <w:spacing w:line="276" w:lineRule="auto"/>
        <w:jc w:val="left"/>
        <w:rPr>
          <w:rFonts w:ascii="宋体" w:hAnsi="宋体"/>
          <w:bCs/>
          <w:sz w:val="24"/>
        </w:rPr>
      </w:pPr>
      <w:r>
        <w:rPr>
          <w:rFonts w:hint="eastAsia" w:ascii="宋体" w:hAnsi="宋体"/>
          <w:bCs/>
          <w:sz w:val="24"/>
        </w:rPr>
        <w:t>发  包  人（公章）：                    承  包  人（公章）：</w:t>
      </w:r>
    </w:p>
    <w:p w14:paraId="217C4346">
      <w:pPr>
        <w:tabs>
          <w:tab w:val="left" w:pos="9000"/>
        </w:tabs>
        <w:spacing w:line="276" w:lineRule="auto"/>
        <w:jc w:val="left"/>
        <w:rPr>
          <w:rFonts w:ascii="宋体" w:hAnsi="宋体"/>
          <w:bCs/>
          <w:sz w:val="24"/>
        </w:rPr>
      </w:pPr>
    </w:p>
    <w:p w14:paraId="700DDCA5">
      <w:pPr>
        <w:tabs>
          <w:tab w:val="left" w:pos="9000"/>
        </w:tabs>
        <w:spacing w:line="276" w:lineRule="auto"/>
        <w:jc w:val="left"/>
        <w:rPr>
          <w:rFonts w:ascii="宋体" w:hAnsi="宋体"/>
          <w:bCs/>
          <w:sz w:val="24"/>
        </w:rPr>
      </w:pPr>
      <w:r>
        <w:rPr>
          <w:rFonts w:hint="eastAsia" w:ascii="宋体" w:hAnsi="宋体"/>
          <w:bCs/>
          <w:sz w:val="24"/>
        </w:rPr>
        <w:t>法定代表人（签字）：                    法定代表人（签字）：</w:t>
      </w:r>
    </w:p>
    <w:p w14:paraId="04033EAC">
      <w:pPr>
        <w:tabs>
          <w:tab w:val="left" w:pos="9000"/>
        </w:tabs>
        <w:spacing w:line="276" w:lineRule="auto"/>
        <w:jc w:val="left"/>
        <w:rPr>
          <w:rFonts w:ascii="宋体" w:hAnsi="宋体"/>
          <w:bCs/>
          <w:sz w:val="24"/>
        </w:rPr>
      </w:pPr>
      <w:r>
        <w:rPr>
          <w:rFonts w:hint="eastAsia" w:ascii="宋体" w:hAnsi="宋体"/>
          <w:bCs/>
          <w:sz w:val="24"/>
        </w:rPr>
        <w:t xml:space="preserve">       年   月   日                          年   月   日</w:t>
      </w:r>
    </w:p>
    <w:p w14:paraId="2382F3C1">
      <w:pPr>
        <w:tabs>
          <w:tab w:val="left" w:pos="9000"/>
        </w:tabs>
        <w:spacing w:line="276" w:lineRule="auto"/>
        <w:jc w:val="left"/>
        <w:rPr>
          <w:rFonts w:ascii="宋体" w:hAnsi="宋体"/>
          <w:bCs/>
          <w:sz w:val="24"/>
        </w:rPr>
      </w:pPr>
    </w:p>
    <w:p w14:paraId="736F1446">
      <w:pPr>
        <w:tabs>
          <w:tab w:val="left" w:pos="9000"/>
        </w:tabs>
        <w:spacing w:line="276" w:lineRule="auto"/>
        <w:jc w:val="left"/>
        <w:rPr>
          <w:rFonts w:ascii="宋体" w:hAnsi="宋体"/>
          <w:bCs/>
          <w:sz w:val="24"/>
        </w:rPr>
      </w:pPr>
      <w:r>
        <w:rPr>
          <w:rFonts w:hint="eastAsia" w:ascii="宋体" w:hAnsi="宋体"/>
          <w:bCs/>
          <w:sz w:val="24"/>
        </w:rPr>
        <w:t>附件三：履约担保格式</w:t>
      </w:r>
    </w:p>
    <w:p w14:paraId="280C57A1">
      <w:pPr>
        <w:tabs>
          <w:tab w:val="left" w:pos="9000"/>
        </w:tabs>
        <w:spacing w:line="276" w:lineRule="auto"/>
        <w:jc w:val="left"/>
        <w:rPr>
          <w:rFonts w:ascii="宋体" w:hAnsi="宋体"/>
          <w:bCs/>
          <w:sz w:val="24"/>
        </w:rPr>
      </w:pPr>
    </w:p>
    <w:p w14:paraId="6D17264D">
      <w:pPr>
        <w:tabs>
          <w:tab w:val="left" w:pos="9000"/>
        </w:tabs>
        <w:spacing w:line="276" w:lineRule="auto"/>
        <w:jc w:val="center"/>
        <w:rPr>
          <w:rFonts w:ascii="宋体" w:hAnsi="宋体"/>
          <w:bCs/>
          <w:sz w:val="24"/>
        </w:rPr>
      </w:pPr>
      <w:r>
        <w:rPr>
          <w:rFonts w:hint="eastAsia" w:ascii="宋体" w:hAnsi="宋体"/>
          <w:bCs/>
          <w:sz w:val="24"/>
        </w:rPr>
        <w:t>履约担保</w:t>
      </w:r>
    </w:p>
    <w:p w14:paraId="4079CFC8">
      <w:pPr>
        <w:tabs>
          <w:tab w:val="left" w:pos="9000"/>
        </w:tabs>
        <w:spacing w:line="276" w:lineRule="auto"/>
        <w:jc w:val="left"/>
        <w:rPr>
          <w:rFonts w:ascii="宋体" w:hAnsi="宋体"/>
          <w:bCs/>
          <w:sz w:val="24"/>
        </w:rPr>
      </w:pPr>
    </w:p>
    <w:p w14:paraId="526178C9">
      <w:pPr>
        <w:tabs>
          <w:tab w:val="left" w:pos="9000"/>
        </w:tabs>
        <w:spacing w:line="276" w:lineRule="auto"/>
        <w:ind w:firstLine="120" w:firstLineChars="50"/>
        <w:jc w:val="left"/>
        <w:rPr>
          <w:rFonts w:ascii="宋体" w:hAnsi="宋体"/>
          <w:bCs/>
          <w:sz w:val="24"/>
        </w:rPr>
      </w:pPr>
      <w:r>
        <w:rPr>
          <w:rFonts w:hint="eastAsia" w:ascii="宋体" w:hAnsi="宋体"/>
          <w:bCs/>
          <w:sz w:val="24"/>
          <w:u w:val="single"/>
        </w:rPr>
        <w:t xml:space="preserve">                </w:t>
      </w:r>
      <w:r>
        <w:rPr>
          <w:rFonts w:hint="eastAsia" w:ascii="宋体" w:hAnsi="宋体"/>
          <w:bCs/>
          <w:sz w:val="24"/>
        </w:rPr>
        <w:t>（发包人名称）：</w:t>
      </w:r>
    </w:p>
    <w:p w14:paraId="09A04EE7">
      <w:pPr>
        <w:tabs>
          <w:tab w:val="left" w:pos="9000"/>
        </w:tabs>
        <w:spacing w:line="276" w:lineRule="auto"/>
        <w:jc w:val="left"/>
        <w:rPr>
          <w:rFonts w:ascii="宋体" w:hAnsi="宋体"/>
          <w:bCs/>
          <w:sz w:val="24"/>
        </w:rPr>
      </w:pPr>
    </w:p>
    <w:p w14:paraId="7D9280C8">
      <w:pPr>
        <w:tabs>
          <w:tab w:val="left" w:pos="9000"/>
        </w:tabs>
        <w:spacing w:line="276" w:lineRule="auto"/>
        <w:ind w:firstLine="480" w:firstLineChars="200"/>
        <w:jc w:val="left"/>
        <w:rPr>
          <w:rFonts w:ascii="宋体" w:hAnsi="宋体"/>
          <w:bCs/>
          <w:sz w:val="24"/>
        </w:rPr>
      </w:pPr>
      <w:r>
        <w:rPr>
          <w:rFonts w:hint="eastAsia" w:ascii="宋体" w:hAnsi="宋体"/>
          <w:bCs/>
          <w:sz w:val="24"/>
        </w:rPr>
        <w:t>鉴于</w:t>
      </w:r>
      <w:r>
        <w:rPr>
          <w:rFonts w:hint="eastAsia" w:ascii="宋体" w:hAnsi="宋体"/>
          <w:bCs/>
          <w:sz w:val="24"/>
          <w:u w:val="single"/>
        </w:rPr>
        <w:t xml:space="preserve">                </w:t>
      </w:r>
      <w:r>
        <w:rPr>
          <w:rFonts w:hint="eastAsia" w:ascii="宋体" w:hAnsi="宋体"/>
          <w:bCs/>
          <w:sz w:val="24"/>
        </w:rPr>
        <w:t>（发包人名称，以下简称“发包人”）接受</w:t>
      </w:r>
      <w:r>
        <w:rPr>
          <w:rFonts w:hint="eastAsia" w:ascii="宋体" w:hAnsi="宋体"/>
          <w:bCs/>
          <w:sz w:val="24"/>
          <w:u w:val="single"/>
        </w:rPr>
        <w:t xml:space="preserve">            </w:t>
      </w:r>
      <w:r>
        <w:rPr>
          <w:rFonts w:hint="eastAsia" w:ascii="宋体" w:hAnsi="宋体"/>
          <w:bCs/>
          <w:sz w:val="24"/>
        </w:rPr>
        <w:t>（承包人名称，以下称“承包人”）于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日参加</w:t>
      </w:r>
      <w:r>
        <w:rPr>
          <w:rFonts w:hint="eastAsia" w:ascii="宋体" w:hAnsi="宋体"/>
          <w:bCs/>
          <w:sz w:val="24"/>
          <w:u w:val="single"/>
        </w:rPr>
        <w:t xml:space="preserve">                   </w:t>
      </w:r>
      <w:r>
        <w:rPr>
          <w:rFonts w:hint="eastAsia" w:ascii="宋体" w:hAnsi="宋体"/>
          <w:bCs/>
          <w:sz w:val="24"/>
        </w:rPr>
        <w:t>（项目名称）施工的投标。我方愿意无条件地、不可撤销地就承包人履行与你方订立的合同，向你方提供担保。</w:t>
      </w:r>
    </w:p>
    <w:p w14:paraId="4A839485">
      <w:pPr>
        <w:tabs>
          <w:tab w:val="left" w:pos="9000"/>
        </w:tabs>
        <w:spacing w:line="276" w:lineRule="auto"/>
        <w:ind w:firstLine="480" w:firstLineChars="200"/>
        <w:jc w:val="left"/>
        <w:rPr>
          <w:rFonts w:ascii="宋体" w:hAnsi="宋体"/>
          <w:bCs/>
          <w:sz w:val="24"/>
        </w:rPr>
      </w:pPr>
      <w:r>
        <w:rPr>
          <w:rFonts w:hint="eastAsia" w:ascii="宋体" w:hAnsi="宋体"/>
          <w:bCs/>
          <w:sz w:val="24"/>
        </w:rPr>
        <w:t>1.  担保金额人民币（大写）</w:t>
      </w:r>
      <w:r>
        <w:rPr>
          <w:rFonts w:hint="eastAsia" w:ascii="宋体" w:hAnsi="宋体"/>
          <w:bCs/>
          <w:sz w:val="24"/>
          <w:u w:val="single"/>
        </w:rPr>
        <w:t xml:space="preserve">             </w:t>
      </w:r>
      <w:r>
        <w:rPr>
          <w:rFonts w:hint="eastAsia" w:ascii="宋体" w:hAnsi="宋体"/>
          <w:bCs/>
          <w:sz w:val="24"/>
        </w:rPr>
        <w:t>元（</w:t>
      </w:r>
      <w:r>
        <w:rPr>
          <w:rFonts w:hint="eastAsia" w:ascii="宋体" w:hAnsi="宋体" w:cs="宋体"/>
          <w:bCs/>
          <w:sz w:val="24"/>
        </w:rPr>
        <w:t>¥</w:t>
      </w:r>
      <w:r>
        <w:rPr>
          <w:rFonts w:hint="eastAsia" w:ascii="宋体" w:hAnsi="宋体" w:cs="宋体"/>
          <w:bCs/>
          <w:sz w:val="24"/>
          <w:u w:val="single"/>
        </w:rPr>
        <w:t xml:space="preserve">              </w:t>
      </w:r>
      <w:r>
        <w:rPr>
          <w:rFonts w:hint="eastAsia" w:ascii="宋体" w:hAnsi="宋体"/>
          <w:bCs/>
          <w:sz w:val="24"/>
        </w:rPr>
        <w:t>） 。</w:t>
      </w:r>
    </w:p>
    <w:p w14:paraId="358F62BE">
      <w:pPr>
        <w:tabs>
          <w:tab w:val="left" w:pos="9000"/>
        </w:tabs>
        <w:spacing w:line="276" w:lineRule="auto"/>
        <w:ind w:firstLine="480" w:firstLineChars="200"/>
        <w:jc w:val="left"/>
        <w:rPr>
          <w:rFonts w:ascii="宋体" w:hAnsi="宋体"/>
          <w:bCs/>
          <w:sz w:val="24"/>
        </w:rPr>
      </w:pPr>
      <w:r>
        <w:rPr>
          <w:rFonts w:hint="eastAsia" w:ascii="宋体" w:hAnsi="宋体"/>
          <w:bCs/>
          <w:sz w:val="24"/>
        </w:rPr>
        <w:t>2.  担保有效期自发包人与承包人签订的合同生效之日起至发包人签发工程接收证书之日止。</w:t>
      </w:r>
    </w:p>
    <w:p w14:paraId="28C28EA9">
      <w:pPr>
        <w:tabs>
          <w:tab w:val="left" w:pos="9000"/>
        </w:tabs>
        <w:spacing w:line="276" w:lineRule="auto"/>
        <w:ind w:firstLine="480" w:firstLineChars="200"/>
        <w:jc w:val="left"/>
        <w:rPr>
          <w:rFonts w:ascii="宋体" w:hAnsi="宋体"/>
          <w:bCs/>
          <w:sz w:val="24"/>
        </w:rPr>
      </w:pPr>
      <w:r>
        <w:rPr>
          <w:rFonts w:hint="eastAsia" w:ascii="宋体" w:hAnsi="宋体"/>
          <w:bCs/>
          <w:sz w:val="24"/>
        </w:rPr>
        <w:t>3.  在本担保有效期内，因承包人违反合同约定的义务给你方造成经济损失时，我方在 收到你方以书面形式提出的在担保金额内的赔偿要求后，在7天内无条件支付。</w:t>
      </w:r>
    </w:p>
    <w:p w14:paraId="319AB32A">
      <w:pPr>
        <w:tabs>
          <w:tab w:val="left" w:pos="9000"/>
        </w:tabs>
        <w:spacing w:line="276" w:lineRule="auto"/>
        <w:ind w:firstLine="480" w:firstLineChars="200"/>
        <w:jc w:val="left"/>
        <w:rPr>
          <w:rFonts w:ascii="宋体" w:hAnsi="宋体"/>
          <w:bCs/>
          <w:sz w:val="24"/>
        </w:rPr>
      </w:pPr>
      <w:r>
        <w:rPr>
          <w:rFonts w:hint="eastAsia" w:ascii="宋体" w:hAnsi="宋体"/>
          <w:bCs/>
          <w:sz w:val="24"/>
        </w:rPr>
        <w:t>4.  发包人和承包人按《通用合同条款》第 15 条变更合同时，我方承担本担保规定的义务不变。</w:t>
      </w:r>
    </w:p>
    <w:p w14:paraId="5347F8FE">
      <w:pPr>
        <w:tabs>
          <w:tab w:val="left" w:pos="9000"/>
        </w:tabs>
        <w:spacing w:line="276" w:lineRule="auto"/>
        <w:ind w:left="2520" w:leftChars="900"/>
        <w:jc w:val="left"/>
        <w:rPr>
          <w:rFonts w:ascii="宋体" w:hAnsi="宋体"/>
          <w:bCs/>
          <w:sz w:val="24"/>
        </w:rPr>
      </w:pPr>
      <w:r>
        <w:rPr>
          <w:rFonts w:hint="eastAsia" w:ascii="宋体" w:hAnsi="宋体"/>
          <w:bCs/>
          <w:sz w:val="24"/>
        </w:rPr>
        <w:t>担  保  人：</w:t>
      </w:r>
      <w:r>
        <w:rPr>
          <w:rFonts w:hint="eastAsia" w:ascii="宋体" w:hAnsi="宋体"/>
          <w:bCs/>
          <w:sz w:val="24"/>
          <w:u w:val="single"/>
        </w:rPr>
        <w:t xml:space="preserve">           　　　　　　       </w:t>
      </w:r>
      <w:r>
        <w:rPr>
          <w:rFonts w:hint="eastAsia" w:ascii="宋体" w:hAnsi="宋体"/>
          <w:bCs/>
          <w:sz w:val="24"/>
        </w:rPr>
        <w:t>（盖单位公章）</w:t>
      </w:r>
    </w:p>
    <w:p w14:paraId="37D744A6">
      <w:pPr>
        <w:tabs>
          <w:tab w:val="left" w:pos="9000"/>
        </w:tabs>
        <w:spacing w:line="276" w:lineRule="auto"/>
        <w:ind w:left="2520" w:leftChars="900"/>
        <w:jc w:val="left"/>
        <w:rPr>
          <w:rFonts w:ascii="宋体" w:hAnsi="宋体"/>
          <w:bCs/>
          <w:sz w:val="24"/>
        </w:rPr>
      </w:pPr>
      <w:r>
        <w:rPr>
          <w:rFonts w:hint="eastAsia" w:ascii="宋体" w:hAnsi="宋体"/>
          <w:bCs/>
          <w:sz w:val="24"/>
        </w:rPr>
        <w:t>法定代表人或其委托代理人：</w:t>
      </w:r>
      <w:r>
        <w:rPr>
          <w:rFonts w:hint="eastAsia" w:ascii="宋体" w:hAnsi="宋体"/>
          <w:bCs/>
          <w:sz w:val="24"/>
          <w:u w:val="single"/>
        </w:rPr>
        <w:t xml:space="preserve">                      （</w:t>
      </w:r>
      <w:r>
        <w:rPr>
          <w:rFonts w:hint="eastAsia" w:ascii="宋体" w:hAnsi="宋体"/>
          <w:bCs/>
          <w:sz w:val="24"/>
        </w:rPr>
        <w:t xml:space="preserve">签字） </w:t>
      </w:r>
    </w:p>
    <w:p w14:paraId="40CDA707">
      <w:pPr>
        <w:tabs>
          <w:tab w:val="left" w:pos="9000"/>
        </w:tabs>
        <w:spacing w:line="276" w:lineRule="auto"/>
        <w:ind w:left="2520" w:leftChars="900"/>
        <w:jc w:val="left"/>
        <w:rPr>
          <w:rFonts w:ascii="宋体" w:hAnsi="宋体"/>
          <w:bCs/>
          <w:sz w:val="24"/>
        </w:rPr>
      </w:pPr>
      <w:r>
        <w:rPr>
          <w:rFonts w:hint="eastAsia" w:ascii="宋体" w:hAnsi="宋体"/>
          <w:bCs/>
          <w:sz w:val="24"/>
        </w:rPr>
        <w:t>地址</w:t>
      </w:r>
      <w:r>
        <w:rPr>
          <w:rFonts w:hint="eastAsia" w:ascii="宋体" w:hAnsi="宋体"/>
          <w:bCs/>
          <w:sz w:val="24"/>
          <w:u w:val="single"/>
        </w:rPr>
        <w:t xml:space="preserve">                                                    </w:t>
      </w:r>
    </w:p>
    <w:p w14:paraId="2FFE7B64">
      <w:pPr>
        <w:tabs>
          <w:tab w:val="left" w:pos="9000"/>
        </w:tabs>
        <w:spacing w:line="276" w:lineRule="auto"/>
        <w:ind w:left="2520" w:leftChars="900"/>
        <w:jc w:val="left"/>
        <w:rPr>
          <w:rFonts w:ascii="宋体" w:hAnsi="宋体"/>
          <w:bCs/>
          <w:sz w:val="24"/>
        </w:rPr>
      </w:pPr>
      <w:r>
        <w:rPr>
          <w:rFonts w:hint="eastAsia" w:ascii="宋体" w:hAnsi="宋体"/>
          <w:bCs/>
          <w:sz w:val="24"/>
        </w:rPr>
        <w:t>邮政编码：</w:t>
      </w:r>
      <w:r>
        <w:rPr>
          <w:rFonts w:hint="eastAsia" w:ascii="宋体" w:hAnsi="宋体"/>
          <w:bCs/>
          <w:sz w:val="24"/>
          <w:u w:val="single"/>
        </w:rPr>
        <w:t xml:space="preserve">                      </w:t>
      </w:r>
      <w:r>
        <w:rPr>
          <w:rFonts w:hint="eastAsia" w:ascii="宋体" w:hAnsi="宋体"/>
          <w:bCs/>
          <w:sz w:val="24"/>
        </w:rPr>
        <w:t xml:space="preserve"> </w:t>
      </w:r>
    </w:p>
    <w:p w14:paraId="4CA7E162">
      <w:pPr>
        <w:tabs>
          <w:tab w:val="left" w:pos="9000"/>
        </w:tabs>
        <w:spacing w:line="276" w:lineRule="auto"/>
        <w:ind w:left="2520" w:leftChars="900"/>
        <w:jc w:val="left"/>
        <w:rPr>
          <w:rFonts w:ascii="宋体" w:hAnsi="宋体"/>
          <w:bCs/>
          <w:sz w:val="24"/>
        </w:rPr>
      </w:pPr>
    </w:p>
    <w:p w14:paraId="407344E1">
      <w:pPr>
        <w:tabs>
          <w:tab w:val="left" w:pos="9000"/>
        </w:tabs>
        <w:spacing w:line="276" w:lineRule="auto"/>
        <w:ind w:left="2520" w:leftChars="900"/>
        <w:jc w:val="left"/>
        <w:rPr>
          <w:rFonts w:ascii="宋体" w:hAnsi="宋体"/>
          <w:bCs/>
          <w:sz w:val="24"/>
        </w:rPr>
      </w:pPr>
      <w:r>
        <w:rPr>
          <w:rFonts w:hint="eastAsia" w:ascii="宋体" w:hAnsi="宋体"/>
          <w:bCs/>
          <w:sz w:val="24"/>
        </w:rPr>
        <w:t>电话</w:t>
      </w:r>
      <w:r>
        <w:rPr>
          <w:rFonts w:hint="eastAsia" w:ascii="宋体" w:hAnsi="宋体"/>
          <w:bCs/>
          <w:sz w:val="24"/>
          <w:u w:val="single"/>
        </w:rPr>
        <w:t xml:space="preserve">                      </w:t>
      </w:r>
      <w:r>
        <w:rPr>
          <w:rFonts w:hint="eastAsia" w:ascii="宋体" w:hAnsi="宋体"/>
          <w:bCs/>
          <w:sz w:val="24"/>
        </w:rPr>
        <w:t xml:space="preserve">              </w:t>
      </w:r>
    </w:p>
    <w:p w14:paraId="50E52828">
      <w:pPr>
        <w:tabs>
          <w:tab w:val="left" w:pos="9000"/>
        </w:tabs>
        <w:spacing w:line="276" w:lineRule="auto"/>
        <w:ind w:left="2520" w:leftChars="900"/>
        <w:jc w:val="left"/>
        <w:rPr>
          <w:rFonts w:ascii="宋体" w:hAnsi="宋体"/>
          <w:bCs/>
          <w:sz w:val="24"/>
        </w:rPr>
      </w:pPr>
      <w:r>
        <w:rPr>
          <w:rFonts w:hint="eastAsia" w:ascii="宋体" w:hAnsi="宋体"/>
          <w:bCs/>
          <w:sz w:val="24"/>
        </w:rPr>
        <w:t>传真：</w:t>
      </w:r>
      <w:r>
        <w:rPr>
          <w:rFonts w:hint="eastAsia" w:ascii="宋体" w:hAnsi="宋体"/>
          <w:bCs/>
          <w:sz w:val="24"/>
          <w:u w:val="single"/>
        </w:rPr>
        <w:t xml:space="preserve">                      </w:t>
      </w:r>
    </w:p>
    <w:p w14:paraId="7CF21E92">
      <w:pPr>
        <w:tabs>
          <w:tab w:val="left" w:pos="9000"/>
        </w:tabs>
        <w:spacing w:line="276" w:lineRule="auto"/>
        <w:ind w:left="2520" w:leftChars="900" w:firstLine="960" w:firstLineChars="400"/>
        <w:jc w:val="left"/>
        <w:rPr>
          <w:rFonts w:ascii="宋体" w:hAnsi="宋体"/>
          <w:bCs/>
          <w:sz w:val="24"/>
        </w:rPr>
      </w:pPr>
      <w:r>
        <w:rPr>
          <w:rFonts w:hint="eastAsia" w:ascii="宋体" w:hAnsi="宋体"/>
          <w:bCs/>
          <w:sz w:val="24"/>
        </w:rPr>
        <w:t>年      月        日</w:t>
      </w:r>
    </w:p>
    <w:p w14:paraId="5BA29123">
      <w:pPr>
        <w:tabs>
          <w:tab w:val="left" w:pos="9000"/>
        </w:tabs>
        <w:spacing w:line="276" w:lineRule="auto"/>
        <w:jc w:val="left"/>
        <w:rPr>
          <w:rFonts w:ascii="宋体" w:hAnsi="宋体"/>
          <w:bCs/>
          <w:sz w:val="24"/>
        </w:rPr>
      </w:pPr>
    </w:p>
    <w:p w14:paraId="167CE1C7">
      <w:pPr>
        <w:tabs>
          <w:tab w:val="left" w:pos="9000"/>
        </w:tabs>
        <w:spacing w:line="276" w:lineRule="auto"/>
        <w:jc w:val="left"/>
        <w:rPr>
          <w:rFonts w:ascii="宋体" w:hAnsi="宋体"/>
          <w:bCs/>
          <w:sz w:val="24"/>
        </w:rPr>
      </w:pPr>
      <w:r>
        <w:rPr>
          <w:rFonts w:ascii="宋体" w:hAnsi="宋体"/>
          <w:bCs/>
          <w:sz w:val="24"/>
        </w:rPr>
        <w:br w:type="page"/>
      </w:r>
      <w:r>
        <w:rPr>
          <w:rFonts w:hint="eastAsia" w:ascii="宋体" w:hAnsi="宋体"/>
          <w:bCs/>
          <w:sz w:val="24"/>
        </w:rPr>
        <w:t>附件四：工程建设施工廉政合同</w:t>
      </w:r>
    </w:p>
    <w:p w14:paraId="779023CC">
      <w:pPr>
        <w:tabs>
          <w:tab w:val="left" w:pos="9000"/>
        </w:tabs>
        <w:spacing w:line="276" w:lineRule="auto"/>
        <w:jc w:val="center"/>
        <w:rPr>
          <w:rFonts w:ascii="宋体" w:hAnsi="宋体"/>
          <w:bCs/>
          <w:sz w:val="24"/>
        </w:rPr>
      </w:pPr>
      <w:r>
        <w:rPr>
          <w:rFonts w:hint="eastAsia" w:ascii="宋体" w:hAnsi="宋体"/>
          <w:bCs/>
          <w:sz w:val="24"/>
        </w:rPr>
        <w:t>工程建设施工廉政合同</w:t>
      </w:r>
    </w:p>
    <w:p w14:paraId="7104B131">
      <w:pPr>
        <w:tabs>
          <w:tab w:val="left" w:pos="9000"/>
        </w:tabs>
        <w:spacing w:line="276" w:lineRule="auto"/>
        <w:jc w:val="left"/>
        <w:rPr>
          <w:rFonts w:ascii="宋体" w:hAnsi="宋体"/>
          <w:bCs/>
          <w:sz w:val="24"/>
        </w:rPr>
      </w:pPr>
      <w:r>
        <w:rPr>
          <w:rFonts w:hint="eastAsia" w:ascii="宋体" w:hAnsi="宋体"/>
          <w:bCs/>
          <w:sz w:val="24"/>
        </w:rPr>
        <w:t xml:space="preserve">甲方： </w:t>
      </w:r>
    </w:p>
    <w:p w14:paraId="34AFE862">
      <w:pPr>
        <w:tabs>
          <w:tab w:val="left" w:pos="9000"/>
        </w:tabs>
        <w:spacing w:line="276" w:lineRule="auto"/>
        <w:jc w:val="left"/>
        <w:rPr>
          <w:rFonts w:ascii="宋体" w:hAnsi="宋体"/>
          <w:bCs/>
          <w:sz w:val="24"/>
        </w:rPr>
      </w:pPr>
      <w:r>
        <w:rPr>
          <w:rFonts w:hint="eastAsia" w:ascii="宋体" w:hAnsi="宋体"/>
          <w:bCs/>
          <w:sz w:val="24"/>
        </w:rPr>
        <w:t>乙方：</w:t>
      </w:r>
    </w:p>
    <w:p w14:paraId="471F4A05">
      <w:pPr>
        <w:tabs>
          <w:tab w:val="left" w:pos="9000"/>
        </w:tabs>
        <w:spacing w:line="276" w:lineRule="auto"/>
        <w:ind w:firstLine="480" w:firstLineChars="200"/>
        <w:jc w:val="left"/>
        <w:rPr>
          <w:rFonts w:ascii="宋体" w:hAnsi="宋体"/>
          <w:bCs/>
          <w:sz w:val="24"/>
        </w:rPr>
      </w:pPr>
      <w:r>
        <w:rPr>
          <w:rFonts w:hint="eastAsia" w:ascii="宋体" w:hAnsi="宋体"/>
          <w:bCs/>
          <w:sz w:val="24"/>
        </w:rPr>
        <w:t>为加强工程建设中的党风廉政建设，保证工程建设高效优质，保证建设资金的安全和有效使用以及投资效益，双方特订立如下合同。</w:t>
      </w:r>
    </w:p>
    <w:p w14:paraId="787BE52E">
      <w:pPr>
        <w:tabs>
          <w:tab w:val="left" w:pos="9000"/>
        </w:tabs>
        <w:spacing w:line="276" w:lineRule="auto"/>
        <w:ind w:firstLine="480" w:firstLineChars="200"/>
        <w:jc w:val="left"/>
        <w:rPr>
          <w:rFonts w:ascii="宋体" w:hAnsi="宋体"/>
          <w:bCs/>
          <w:sz w:val="24"/>
        </w:rPr>
      </w:pPr>
      <w:r>
        <w:rPr>
          <w:rFonts w:hint="eastAsia" w:ascii="宋体" w:hAnsi="宋体"/>
          <w:bCs/>
          <w:sz w:val="24"/>
        </w:rPr>
        <w:t>第一条  双方的责任</w:t>
      </w:r>
    </w:p>
    <w:p w14:paraId="5C1F1083">
      <w:pPr>
        <w:tabs>
          <w:tab w:val="left" w:pos="9000"/>
        </w:tabs>
        <w:spacing w:line="276" w:lineRule="auto"/>
        <w:ind w:firstLine="480" w:firstLineChars="200"/>
        <w:jc w:val="left"/>
        <w:rPr>
          <w:rFonts w:ascii="宋体" w:hAnsi="宋体"/>
          <w:bCs/>
          <w:sz w:val="24"/>
        </w:rPr>
      </w:pPr>
      <w:r>
        <w:rPr>
          <w:rFonts w:hint="eastAsia" w:ascii="宋体" w:hAnsi="宋体"/>
          <w:bCs/>
          <w:sz w:val="24"/>
        </w:rPr>
        <w:t>（一）严格遵守党和国家有关法律法规。</w:t>
      </w:r>
    </w:p>
    <w:p w14:paraId="5CB6F5D9">
      <w:pPr>
        <w:tabs>
          <w:tab w:val="left" w:pos="9000"/>
        </w:tabs>
        <w:spacing w:line="276" w:lineRule="auto"/>
        <w:ind w:firstLine="480" w:firstLineChars="200"/>
        <w:jc w:val="left"/>
        <w:rPr>
          <w:rFonts w:ascii="宋体" w:hAnsi="宋体"/>
          <w:bCs/>
          <w:sz w:val="24"/>
        </w:rPr>
      </w:pPr>
      <w:r>
        <w:rPr>
          <w:rFonts w:hint="eastAsia" w:ascii="宋体" w:hAnsi="宋体"/>
          <w:bCs/>
          <w:sz w:val="24"/>
        </w:rPr>
        <w:t>（二）严格执行</w:t>
      </w:r>
      <w:r>
        <w:rPr>
          <w:rFonts w:hint="eastAsia" w:ascii="宋体" w:hAnsi="宋体"/>
          <w:bCs/>
          <w:sz w:val="24"/>
          <w:u w:val="single"/>
        </w:rPr>
        <w:t xml:space="preserve">                     </w:t>
      </w:r>
      <w:r>
        <w:rPr>
          <w:rFonts w:hint="eastAsia" w:ascii="宋体" w:hAnsi="宋体"/>
          <w:bCs/>
          <w:sz w:val="24"/>
        </w:rPr>
        <w:t>工程的合同，自觉遵守合同。</w:t>
      </w:r>
    </w:p>
    <w:p w14:paraId="596C892C">
      <w:pPr>
        <w:tabs>
          <w:tab w:val="left" w:pos="9000"/>
        </w:tabs>
        <w:spacing w:line="276" w:lineRule="auto"/>
        <w:ind w:firstLine="480" w:firstLineChars="200"/>
        <w:jc w:val="left"/>
        <w:rPr>
          <w:rFonts w:ascii="宋体" w:hAnsi="宋体"/>
          <w:bCs/>
          <w:sz w:val="24"/>
        </w:rPr>
      </w:pPr>
      <w:r>
        <w:rPr>
          <w:rFonts w:hint="eastAsia" w:ascii="宋体" w:hAnsi="宋体"/>
          <w:bCs/>
          <w:sz w:val="24"/>
        </w:rPr>
        <w:t>（三）双方的业务活动坚持公开、公正、诚信、透明的原则（除法律认定的商业秘密和合同另有规定除外），不得损害国家和集体利益，违反工程建设管理规章制度。</w:t>
      </w:r>
    </w:p>
    <w:p w14:paraId="68ED739F">
      <w:pPr>
        <w:tabs>
          <w:tab w:val="left" w:pos="9000"/>
        </w:tabs>
        <w:spacing w:line="276" w:lineRule="auto"/>
        <w:ind w:firstLine="480" w:firstLineChars="200"/>
        <w:jc w:val="left"/>
        <w:rPr>
          <w:rFonts w:ascii="宋体" w:hAnsi="宋体"/>
          <w:bCs/>
          <w:sz w:val="24"/>
        </w:rPr>
      </w:pPr>
      <w:r>
        <w:rPr>
          <w:rFonts w:hint="eastAsia" w:ascii="宋体" w:hAnsi="宋体"/>
          <w:bCs/>
          <w:sz w:val="24"/>
        </w:rPr>
        <w:t>（四）建立健全廉政制度，开展廉政教育，设立廉政告示牌，公布举报电话，监督并认真查处违法违纪行为。</w:t>
      </w:r>
    </w:p>
    <w:p w14:paraId="03E49409">
      <w:pPr>
        <w:tabs>
          <w:tab w:val="left" w:pos="9000"/>
        </w:tabs>
        <w:spacing w:line="276" w:lineRule="auto"/>
        <w:ind w:firstLine="480" w:firstLineChars="200"/>
        <w:jc w:val="left"/>
        <w:rPr>
          <w:rFonts w:ascii="宋体" w:hAnsi="宋体"/>
          <w:bCs/>
          <w:sz w:val="24"/>
        </w:rPr>
      </w:pPr>
      <w:r>
        <w:rPr>
          <w:rFonts w:hint="eastAsia" w:ascii="宋体" w:hAnsi="宋体"/>
          <w:bCs/>
          <w:sz w:val="24"/>
        </w:rPr>
        <w:t>（五）任何一方发现对方在业务活动中有违反廉政规定的行为，有及时提醒对方纠正的权利和义务。</w:t>
      </w:r>
    </w:p>
    <w:p w14:paraId="6ACF4F84">
      <w:pPr>
        <w:tabs>
          <w:tab w:val="left" w:pos="9000"/>
        </w:tabs>
        <w:spacing w:line="276" w:lineRule="auto"/>
        <w:ind w:firstLine="480" w:firstLineChars="200"/>
        <w:jc w:val="left"/>
        <w:rPr>
          <w:rFonts w:ascii="宋体" w:hAnsi="宋体"/>
          <w:bCs/>
          <w:sz w:val="24"/>
        </w:rPr>
      </w:pPr>
      <w:r>
        <w:rPr>
          <w:rFonts w:hint="eastAsia" w:ascii="宋体" w:hAnsi="宋体"/>
          <w:bCs/>
          <w:sz w:val="24"/>
        </w:rPr>
        <w:t>（六）发现对方严重违反本合同的行为，任何一方有向其上级有关部门举报、建议给予处理并要求告知处理结果的权利。</w:t>
      </w:r>
    </w:p>
    <w:p w14:paraId="42BD8068">
      <w:pPr>
        <w:tabs>
          <w:tab w:val="left" w:pos="9000"/>
        </w:tabs>
        <w:spacing w:line="276" w:lineRule="auto"/>
        <w:ind w:firstLine="480" w:firstLineChars="200"/>
        <w:jc w:val="left"/>
        <w:rPr>
          <w:rFonts w:ascii="宋体" w:hAnsi="宋体"/>
          <w:bCs/>
          <w:sz w:val="24"/>
        </w:rPr>
      </w:pPr>
      <w:r>
        <w:rPr>
          <w:rFonts w:hint="eastAsia" w:ascii="宋体" w:hAnsi="宋体"/>
          <w:bCs/>
          <w:sz w:val="24"/>
        </w:rPr>
        <w:t>第二条  甲方应遵守的内容</w:t>
      </w:r>
    </w:p>
    <w:p w14:paraId="0079A7A9">
      <w:pPr>
        <w:tabs>
          <w:tab w:val="left" w:pos="9000"/>
        </w:tabs>
        <w:spacing w:line="276" w:lineRule="auto"/>
        <w:ind w:firstLine="480" w:firstLineChars="200"/>
        <w:jc w:val="left"/>
        <w:rPr>
          <w:rFonts w:ascii="宋体" w:hAnsi="宋体"/>
          <w:bCs/>
          <w:sz w:val="24"/>
        </w:rPr>
      </w:pPr>
      <w:r>
        <w:rPr>
          <w:rFonts w:hint="eastAsia" w:ascii="宋体" w:hAnsi="宋体"/>
          <w:bCs/>
          <w:sz w:val="24"/>
        </w:rPr>
        <w:t>（一）甲方及其工作人员不得索要或接受乙方的礼金、有价证券和贵重物品，不得在乙方报销任何应由甲方或个人支付的费用等。</w:t>
      </w:r>
    </w:p>
    <w:p w14:paraId="678A58D0">
      <w:pPr>
        <w:tabs>
          <w:tab w:val="left" w:pos="9000"/>
        </w:tabs>
        <w:spacing w:line="276" w:lineRule="auto"/>
        <w:ind w:firstLine="480" w:firstLineChars="200"/>
        <w:jc w:val="left"/>
        <w:rPr>
          <w:rFonts w:ascii="宋体" w:hAnsi="宋体"/>
          <w:bCs/>
          <w:sz w:val="24"/>
        </w:rPr>
      </w:pPr>
      <w:r>
        <w:rPr>
          <w:rFonts w:hint="eastAsia" w:ascii="宋体" w:hAnsi="宋体"/>
          <w:bCs/>
          <w:sz w:val="24"/>
        </w:rPr>
        <w:t>（二）甲方工作人员不得参加乙方安排的超标准宴请或可能对公正执行公务有影响的其它宴请和娱乐活动；不得接受乙方提供的通讯工具、交通工具和高档办公用品等。</w:t>
      </w:r>
    </w:p>
    <w:p w14:paraId="1EBE467B">
      <w:pPr>
        <w:tabs>
          <w:tab w:val="left" w:pos="9000"/>
        </w:tabs>
        <w:spacing w:line="276" w:lineRule="auto"/>
        <w:ind w:firstLine="480" w:firstLineChars="200"/>
        <w:jc w:val="left"/>
        <w:rPr>
          <w:rFonts w:ascii="宋体" w:hAnsi="宋体"/>
          <w:bCs/>
          <w:sz w:val="24"/>
        </w:rPr>
      </w:pPr>
      <w:r>
        <w:rPr>
          <w:rFonts w:hint="eastAsia" w:ascii="宋体" w:hAnsi="宋体"/>
          <w:bCs/>
          <w:sz w:val="24"/>
        </w:rPr>
        <w:t>（三）甲方及其工作人员不得要求或者接受乙方为其住房装修、婚丧嫁娶活动、配偶子女的工作安排以及出国出境、旅游等提供方便等。</w:t>
      </w:r>
    </w:p>
    <w:p w14:paraId="6C3318AD">
      <w:pPr>
        <w:tabs>
          <w:tab w:val="left" w:pos="9000"/>
        </w:tabs>
        <w:spacing w:line="276" w:lineRule="auto"/>
        <w:ind w:firstLine="480" w:firstLineChars="200"/>
        <w:jc w:val="left"/>
        <w:rPr>
          <w:rFonts w:ascii="宋体" w:hAnsi="宋体"/>
          <w:bCs/>
          <w:sz w:val="24"/>
        </w:rPr>
      </w:pPr>
      <w:r>
        <w:rPr>
          <w:rFonts w:hint="eastAsia" w:ascii="宋体" w:hAnsi="宋体"/>
          <w:bCs/>
          <w:sz w:val="24"/>
        </w:rPr>
        <w:t>（四）甲方工作人员的配偶、子女不得从事与甲方工程有关的材料设备供应、工程分包、劳务等经济活动等。</w:t>
      </w:r>
    </w:p>
    <w:p w14:paraId="286854A2">
      <w:pPr>
        <w:tabs>
          <w:tab w:val="left" w:pos="9000"/>
        </w:tabs>
        <w:spacing w:line="276" w:lineRule="auto"/>
        <w:ind w:firstLine="480" w:firstLineChars="200"/>
        <w:jc w:val="left"/>
        <w:rPr>
          <w:rFonts w:ascii="宋体" w:hAnsi="宋体"/>
          <w:bCs/>
          <w:sz w:val="24"/>
        </w:rPr>
      </w:pPr>
      <w:r>
        <w:rPr>
          <w:rFonts w:hint="eastAsia" w:ascii="宋体" w:hAnsi="宋体"/>
          <w:bCs/>
          <w:sz w:val="24"/>
        </w:rPr>
        <w:t>（五）除本施工合同有规定外，甲方及其工作人员不得以任何理由向乙方推荐分包单位，不得要求乙方购买合同规定外的材料和设备。</w:t>
      </w:r>
    </w:p>
    <w:p w14:paraId="59FFB44A">
      <w:pPr>
        <w:tabs>
          <w:tab w:val="left" w:pos="9000"/>
        </w:tabs>
        <w:spacing w:line="276" w:lineRule="auto"/>
        <w:ind w:firstLine="480" w:firstLineChars="200"/>
        <w:jc w:val="left"/>
        <w:rPr>
          <w:rFonts w:ascii="宋体" w:hAnsi="宋体"/>
          <w:bCs/>
          <w:sz w:val="24"/>
        </w:rPr>
      </w:pPr>
      <w:r>
        <w:rPr>
          <w:rFonts w:hint="eastAsia" w:ascii="宋体" w:hAnsi="宋体"/>
          <w:bCs/>
          <w:sz w:val="24"/>
        </w:rPr>
        <w:t>第三条  乙方应遵守的内容</w:t>
      </w:r>
    </w:p>
    <w:p w14:paraId="720E33DA">
      <w:pPr>
        <w:tabs>
          <w:tab w:val="left" w:pos="9000"/>
        </w:tabs>
        <w:spacing w:line="276" w:lineRule="auto"/>
        <w:ind w:firstLine="480" w:firstLineChars="200"/>
        <w:jc w:val="left"/>
        <w:rPr>
          <w:rFonts w:ascii="宋体" w:hAnsi="宋体"/>
          <w:bCs/>
          <w:sz w:val="24"/>
        </w:rPr>
      </w:pPr>
      <w:r>
        <w:rPr>
          <w:rFonts w:hint="eastAsia" w:ascii="宋体" w:hAnsi="宋体"/>
          <w:bCs/>
          <w:sz w:val="24"/>
        </w:rPr>
        <w:t>（一）乙方不得以任何理由向甲方及其工作人员行贿或馈赠礼金、有价证券、贵重礼品。</w:t>
      </w:r>
    </w:p>
    <w:p w14:paraId="64AD151B">
      <w:pPr>
        <w:tabs>
          <w:tab w:val="left" w:pos="9000"/>
        </w:tabs>
        <w:spacing w:line="276" w:lineRule="auto"/>
        <w:ind w:firstLine="480" w:firstLineChars="200"/>
        <w:jc w:val="left"/>
        <w:rPr>
          <w:rFonts w:ascii="宋体" w:hAnsi="宋体"/>
          <w:bCs/>
          <w:sz w:val="24"/>
        </w:rPr>
      </w:pPr>
      <w:r>
        <w:rPr>
          <w:rFonts w:hint="eastAsia" w:ascii="宋体" w:hAnsi="宋体"/>
          <w:bCs/>
          <w:sz w:val="24"/>
        </w:rPr>
        <w:t>（二）乙方不得以任何名义为甲方及其工作人员报销应由甲方单位或个人支付的任何费用。</w:t>
      </w:r>
    </w:p>
    <w:p w14:paraId="0407A508">
      <w:pPr>
        <w:tabs>
          <w:tab w:val="left" w:pos="9000"/>
        </w:tabs>
        <w:spacing w:line="276" w:lineRule="auto"/>
        <w:ind w:firstLine="480" w:firstLineChars="200"/>
        <w:jc w:val="left"/>
        <w:rPr>
          <w:rFonts w:ascii="宋体" w:hAnsi="宋体"/>
          <w:bCs/>
          <w:sz w:val="24"/>
        </w:rPr>
      </w:pPr>
      <w:r>
        <w:rPr>
          <w:rFonts w:hint="eastAsia" w:ascii="宋体" w:hAnsi="宋体"/>
          <w:bCs/>
          <w:sz w:val="24"/>
        </w:rPr>
        <w:t>（三）乙方不得以任何理由邀请甲方及其工作人员外出旅游或安排甲方工作人员参加超标准宴请及娱乐活动。</w:t>
      </w:r>
    </w:p>
    <w:p w14:paraId="37B64D2D">
      <w:pPr>
        <w:tabs>
          <w:tab w:val="left" w:pos="9000"/>
        </w:tabs>
        <w:spacing w:line="276" w:lineRule="auto"/>
        <w:ind w:firstLine="480" w:firstLineChars="200"/>
        <w:jc w:val="left"/>
        <w:rPr>
          <w:rFonts w:ascii="宋体" w:hAnsi="宋体"/>
          <w:bCs/>
          <w:sz w:val="24"/>
        </w:rPr>
      </w:pPr>
      <w:r>
        <w:rPr>
          <w:rFonts w:hint="eastAsia" w:ascii="宋体" w:hAnsi="宋体"/>
          <w:bCs/>
          <w:sz w:val="24"/>
        </w:rPr>
        <w:t>（四）乙方不得为甲方单位和个人购置或提供通讯工具、交通工具和高档办公用品等。</w:t>
      </w:r>
    </w:p>
    <w:p w14:paraId="0CA136E9">
      <w:pPr>
        <w:tabs>
          <w:tab w:val="left" w:pos="9000"/>
        </w:tabs>
        <w:spacing w:line="276" w:lineRule="auto"/>
        <w:ind w:firstLine="480" w:firstLineChars="200"/>
        <w:jc w:val="left"/>
        <w:rPr>
          <w:rFonts w:ascii="宋体" w:hAnsi="宋体"/>
          <w:bCs/>
          <w:sz w:val="24"/>
        </w:rPr>
      </w:pPr>
      <w:r>
        <w:rPr>
          <w:rFonts w:hint="eastAsia" w:ascii="宋体" w:hAnsi="宋体"/>
          <w:bCs/>
          <w:sz w:val="24"/>
        </w:rPr>
        <w:t>（五）乙方及其工作人员应严格按监理规程办事，不得为谋取私利向监理人员非法行贿，私下串通，损害甲方利益。同时必须对监理单位和工程监理人员履行向甲方承诺的上述其他廉政义务。</w:t>
      </w:r>
    </w:p>
    <w:p w14:paraId="3E511AEB">
      <w:pPr>
        <w:tabs>
          <w:tab w:val="left" w:pos="9000"/>
        </w:tabs>
        <w:spacing w:line="276" w:lineRule="auto"/>
        <w:ind w:firstLine="480" w:firstLineChars="200"/>
        <w:jc w:val="left"/>
        <w:rPr>
          <w:rFonts w:ascii="宋体" w:hAnsi="宋体"/>
          <w:bCs/>
          <w:sz w:val="24"/>
        </w:rPr>
      </w:pPr>
      <w:r>
        <w:rPr>
          <w:rFonts w:hint="eastAsia" w:ascii="宋体" w:hAnsi="宋体"/>
          <w:bCs/>
          <w:sz w:val="24"/>
        </w:rPr>
        <w:t>（六）乙方如果发现甲方工作人员或工程监理人员有违反廉政规定的行为，应向甲方组织或上级单位举报。甲方和工程监理部门不得找任何借口对乙方进行报复。甲方对举报属实或严格遵守廉政合同的乙方，在同等条件下给予承接后续工程的优先邀请投标权。</w:t>
      </w:r>
    </w:p>
    <w:p w14:paraId="09049329">
      <w:pPr>
        <w:tabs>
          <w:tab w:val="left" w:pos="9000"/>
        </w:tabs>
        <w:spacing w:line="276" w:lineRule="auto"/>
        <w:ind w:firstLine="480" w:firstLineChars="200"/>
        <w:jc w:val="left"/>
        <w:rPr>
          <w:rFonts w:ascii="宋体" w:hAnsi="宋体"/>
          <w:bCs/>
          <w:sz w:val="24"/>
        </w:rPr>
      </w:pPr>
      <w:r>
        <w:rPr>
          <w:rFonts w:hint="eastAsia" w:ascii="宋体" w:hAnsi="宋体"/>
          <w:bCs/>
          <w:sz w:val="24"/>
        </w:rPr>
        <w:t>第四条  违约责任</w:t>
      </w:r>
    </w:p>
    <w:p w14:paraId="2921E0C4">
      <w:pPr>
        <w:tabs>
          <w:tab w:val="left" w:pos="9000"/>
        </w:tabs>
        <w:spacing w:line="276" w:lineRule="auto"/>
        <w:ind w:firstLine="480" w:firstLineChars="200"/>
        <w:jc w:val="left"/>
        <w:rPr>
          <w:rFonts w:ascii="宋体" w:hAnsi="宋体"/>
          <w:bCs/>
          <w:sz w:val="24"/>
        </w:rPr>
      </w:pPr>
      <w:r>
        <w:rPr>
          <w:rFonts w:hint="eastAsia" w:ascii="宋体" w:hAnsi="宋体"/>
          <w:bCs/>
          <w:sz w:val="24"/>
        </w:rPr>
        <w:t>（一）甲方及其工作人员违反本合同第一、二条，按管理权限，依据有关规定给予党纪、政纪或组织处理；涉嫌犯罪的，移交司法机关追究刑事责任；给乙方单位造成经济损失的，应予以赔偿。</w:t>
      </w:r>
    </w:p>
    <w:p w14:paraId="526CF768">
      <w:pPr>
        <w:tabs>
          <w:tab w:val="left" w:pos="9000"/>
        </w:tabs>
        <w:spacing w:line="276" w:lineRule="auto"/>
        <w:ind w:firstLine="480" w:firstLineChars="200"/>
        <w:jc w:val="left"/>
        <w:rPr>
          <w:rFonts w:ascii="宋体" w:hAnsi="宋体"/>
          <w:bCs/>
          <w:sz w:val="24"/>
        </w:rPr>
      </w:pPr>
      <w:r>
        <w:rPr>
          <w:rFonts w:hint="eastAsia" w:ascii="宋体" w:hAnsi="宋体"/>
          <w:bCs/>
          <w:sz w:val="24"/>
        </w:rPr>
        <w:t>（二）乙方及其工作人员违反本合同第一、三条的，按管理权限，依据有关规定，给予党纪、政纪或组织处理；给甲方单位造成经济损失的，应予以赔偿；情节严重的，甲方建议有关建设主管部门给予乙方二至五年内不得进入其主管的工程建设市场的处罚。</w:t>
      </w:r>
    </w:p>
    <w:p w14:paraId="577F81A8">
      <w:pPr>
        <w:tabs>
          <w:tab w:val="left" w:pos="9000"/>
        </w:tabs>
        <w:spacing w:line="276" w:lineRule="auto"/>
        <w:ind w:firstLine="480" w:firstLineChars="200"/>
        <w:jc w:val="left"/>
        <w:rPr>
          <w:rFonts w:ascii="宋体" w:hAnsi="宋体"/>
          <w:bCs/>
          <w:sz w:val="24"/>
        </w:rPr>
      </w:pPr>
      <w:r>
        <w:rPr>
          <w:rFonts w:hint="eastAsia" w:ascii="宋体" w:hAnsi="宋体"/>
          <w:bCs/>
          <w:sz w:val="24"/>
        </w:rPr>
        <w:t>第五条 本合同有效期为甲乙双方签署之日起至该工程项目竣工验收后止。</w:t>
      </w:r>
    </w:p>
    <w:p w14:paraId="13169DBA">
      <w:pPr>
        <w:tabs>
          <w:tab w:val="left" w:pos="9000"/>
        </w:tabs>
        <w:spacing w:line="276" w:lineRule="auto"/>
        <w:ind w:firstLine="480" w:firstLineChars="200"/>
        <w:jc w:val="left"/>
        <w:rPr>
          <w:rFonts w:ascii="宋体" w:hAnsi="宋体"/>
          <w:bCs/>
          <w:sz w:val="24"/>
        </w:rPr>
      </w:pPr>
      <w:r>
        <w:rPr>
          <w:rFonts w:hint="eastAsia" w:ascii="宋体" w:hAnsi="宋体"/>
          <w:bCs/>
          <w:sz w:val="24"/>
        </w:rPr>
        <w:t>第六条 本合同作为                                       工程施工合同的附件，与工程施工合同具有同等的法律效力，经合同双方签署立即生效。</w:t>
      </w:r>
    </w:p>
    <w:p w14:paraId="6D24849F">
      <w:pPr>
        <w:tabs>
          <w:tab w:val="left" w:pos="9000"/>
        </w:tabs>
        <w:spacing w:line="276" w:lineRule="auto"/>
        <w:ind w:firstLine="480" w:firstLineChars="200"/>
        <w:jc w:val="left"/>
        <w:rPr>
          <w:rFonts w:ascii="宋体" w:hAnsi="宋体"/>
          <w:bCs/>
          <w:sz w:val="24"/>
        </w:rPr>
      </w:pPr>
      <w:r>
        <w:rPr>
          <w:rFonts w:hint="eastAsia" w:ascii="宋体" w:hAnsi="宋体"/>
          <w:bCs/>
          <w:sz w:val="24"/>
        </w:rPr>
        <w:t>第七条 本合同一式肆份，甲、乙双方及监督单位各执一份。</w:t>
      </w:r>
    </w:p>
    <w:p w14:paraId="62EAFC9F">
      <w:pPr>
        <w:tabs>
          <w:tab w:val="left" w:pos="9000"/>
        </w:tabs>
        <w:spacing w:line="276" w:lineRule="auto"/>
        <w:jc w:val="left"/>
        <w:rPr>
          <w:rFonts w:ascii="宋体" w:hAnsi="宋体"/>
          <w:bCs/>
          <w:sz w:val="24"/>
        </w:rPr>
      </w:pPr>
    </w:p>
    <w:p w14:paraId="2236D101">
      <w:pPr>
        <w:tabs>
          <w:tab w:val="left" w:pos="9000"/>
        </w:tabs>
        <w:spacing w:line="276" w:lineRule="auto"/>
        <w:jc w:val="left"/>
        <w:rPr>
          <w:rFonts w:ascii="宋体" w:hAnsi="宋体"/>
          <w:bCs/>
          <w:sz w:val="24"/>
        </w:rPr>
      </w:pPr>
      <w:r>
        <w:rPr>
          <w:rFonts w:hint="eastAsia" w:ascii="宋体" w:hAnsi="宋体"/>
          <w:bCs/>
          <w:sz w:val="24"/>
        </w:rPr>
        <w:t>甲方:                      （公章）        乙方：                    （公章）</w:t>
      </w:r>
    </w:p>
    <w:p w14:paraId="04BB6F78">
      <w:pPr>
        <w:tabs>
          <w:tab w:val="left" w:pos="9000"/>
        </w:tabs>
        <w:spacing w:line="276" w:lineRule="auto"/>
        <w:jc w:val="left"/>
        <w:rPr>
          <w:rFonts w:ascii="宋体" w:hAnsi="宋体"/>
          <w:bCs/>
          <w:sz w:val="24"/>
        </w:rPr>
      </w:pPr>
      <w:r>
        <w:rPr>
          <w:rFonts w:ascii="宋体" w:hAnsi="宋体"/>
          <w:bCs/>
          <w:sz w:val="24"/>
        </w:rPr>
        <w:t xml:space="preserve">                                </w:t>
      </w:r>
    </w:p>
    <w:p w14:paraId="0C9279B5">
      <w:pPr>
        <w:tabs>
          <w:tab w:val="left" w:pos="9000"/>
        </w:tabs>
        <w:spacing w:line="276" w:lineRule="auto"/>
        <w:jc w:val="left"/>
        <w:rPr>
          <w:rFonts w:ascii="宋体" w:hAnsi="宋体"/>
          <w:bCs/>
          <w:sz w:val="24"/>
        </w:rPr>
      </w:pPr>
      <w:r>
        <w:rPr>
          <w:rFonts w:hint="eastAsia" w:ascii="宋体" w:hAnsi="宋体"/>
          <w:bCs/>
          <w:sz w:val="24"/>
        </w:rPr>
        <w:t>法定代表人：（签字）                          法定代表人：（签字）</w:t>
      </w:r>
    </w:p>
    <w:p w14:paraId="69A3E24B">
      <w:pPr>
        <w:tabs>
          <w:tab w:val="left" w:pos="9000"/>
        </w:tabs>
        <w:spacing w:line="276" w:lineRule="auto"/>
        <w:jc w:val="left"/>
        <w:rPr>
          <w:rFonts w:ascii="宋体" w:hAnsi="宋体"/>
          <w:bCs/>
          <w:sz w:val="24"/>
        </w:rPr>
      </w:pPr>
      <w:r>
        <w:rPr>
          <w:rFonts w:hint="eastAsia" w:ascii="宋体" w:hAnsi="宋体"/>
          <w:bCs/>
          <w:sz w:val="24"/>
        </w:rPr>
        <w:t xml:space="preserve">或授权委托人： （签字）                      或授权委托人：（签字）   </w:t>
      </w:r>
    </w:p>
    <w:p w14:paraId="1900034D">
      <w:pPr>
        <w:tabs>
          <w:tab w:val="left" w:pos="9000"/>
        </w:tabs>
        <w:spacing w:line="276" w:lineRule="auto"/>
        <w:jc w:val="left"/>
        <w:rPr>
          <w:rFonts w:ascii="宋体" w:hAnsi="宋体"/>
          <w:bCs/>
          <w:sz w:val="24"/>
        </w:rPr>
      </w:pPr>
      <w:r>
        <w:rPr>
          <w:rFonts w:hint="eastAsia" w:ascii="宋体" w:hAnsi="宋体"/>
          <w:bCs/>
          <w:sz w:val="24"/>
        </w:rPr>
        <w:t xml:space="preserve">地址：                                       地址：              </w:t>
      </w:r>
    </w:p>
    <w:p w14:paraId="7097A7AE">
      <w:pPr>
        <w:tabs>
          <w:tab w:val="left" w:pos="9000"/>
        </w:tabs>
        <w:spacing w:line="276" w:lineRule="auto"/>
        <w:jc w:val="left"/>
        <w:rPr>
          <w:rFonts w:ascii="宋体" w:hAnsi="宋体"/>
          <w:bCs/>
          <w:sz w:val="24"/>
        </w:rPr>
      </w:pPr>
      <w:r>
        <w:rPr>
          <w:rFonts w:hint="eastAsia" w:ascii="宋体" w:hAnsi="宋体"/>
          <w:bCs/>
          <w:sz w:val="24"/>
        </w:rPr>
        <w:t>电话：                                       电话：</w:t>
      </w:r>
    </w:p>
    <w:p w14:paraId="7C580689">
      <w:pPr>
        <w:tabs>
          <w:tab w:val="left" w:pos="9000"/>
        </w:tabs>
        <w:spacing w:line="276" w:lineRule="auto"/>
        <w:jc w:val="left"/>
        <w:rPr>
          <w:rFonts w:ascii="宋体" w:hAnsi="宋体"/>
          <w:bCs/>
          <w:sz w:val="24"/>
        </w:rPr>
      </w:pPr>
      <w:r>
        <w:rPr>
          <w:rFonts w:hint="eastAsia" w:ascii="宋体" w:hAnsi="宋体"/>
          <w:bCs/>
          <w:sz w:val="24"/>
        </w:rPr>
        <w:t>传真：                                        传真：</w:t>
      </w:r>
    </w:p>
    <w:p w14:paraId="11059B2C">
      <w:pPr>
        <w:tabs>
          <w:tab w:val="left" w:pos="9000"/>
        </w:tabs>
        <w:spacing w:line="276" w:lineRule="auto"/>
        <w:jc w:val="left"/>
        <w:rPr>
          <w:rFonts w:ascii="宋体" w:hAnsi="宋体"/>
          <w:bCs/>
          <w:sz w:val="24"/>
        </w:rPr>
      </w:pPr>
      <w:r>
        <w:rPr>
          <w:rFonts w:ascii="宋体" w:hAnsi="宋体"/>
          <w:bCs/>
          <w:sz w:val="24"/>
        </w:rPr>
        <w:t xml:space="preserve">  </w:t>
      </w:r>
    </w:p>
    <w:p w14:paraId="7062A96F">
      <w:pPr>
        <w:tabs>
          <w:tab w:val="left" w:pos="9000"/>
        </w:tabs>
        <w:spacing w:line="276" w:lineRule="auto"/>
        <w:jc w:val="left"/>
        <w:rPr>
          <w:rFonts w:ascii="宋体" w:hAnsi="宋体" w:cs="MingLiU"/>
          <w:snapToGrid w:val="0"/>
          <w:kern w:val="0"/>
          <w:position w:val="-2"/>
          <w:sz w:val="24"/>
          <w:szCs w:val="24"/>
        </w:rPr>
      </w:pPr>
      <w:r>
        <w:rPr>
          <w:rFonts w:hint="eastAsia" w:ascii="宋体" w:hAnsi="宋体"/>
          <w:bCs/>
          <w:sz w:val="24"/>
        </w:rPr>
        <w:t>监督部门：（盖章）</w:t>
      </w:r>
    </w:p>
    <w:p w14:paraId="793FCDFC">
      <w:pPr>
        <w:rPr>
          <w:rFonts w:ascii="宋体" w:hAnsi="宋体"/>
          <w:sz w:val="24"/>
        </w:rPr>
      </w:pPr>
    </w:p>
    <w:p w14:paraId="0F70739C">
      <w:pPr>
        <w:tabs>
          <w:tab w:val="left" w:pos="9000"/>
        </w:tabs>
        <w:spacing w:line="276" w:lineRule="auto"/>
        <w:jc w:val="center"/>
        <w:rPr>
          <w:rFonts w:ascii="宋体" w:hAnsi="宋体"/>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17C0DC15">
      <w:pPr>
        <w:pStyle w:val="2"/>
        <w:spacing w:line="360" w:lineRule="auto"/>
        <w:jc w:val="center"/>
        <w:rPr>
          <w:rFonts w:ascii="宋体" w:hAnsi="宋体" w:eastAsia="宋体"/>
          <w:b w:val="0"/>
          <w:sz w:val="36"/>
          <w:szCs w:val="30"/>
        </w:rPr>
      </w:pPr>
      <w:bookmarkStart w:id="108" w:name="_Hlt41879464"/>
      <w:bookmarkEnd w:id="108"/>
      <w:bookmarkStart w:id="109" w:name="_Toc12789072"/>
      <w:bookmarkStart w:id="110" w:name="_Toc513711190"/>
      <w:bookmarkStart w:id="111" w:name="_Toc29242"/>
      <w:r>
        <w:rPr>
          <w:rFonts w:hint="eastAsia" w:ascii="宋体" w:hAnsi="宋体" w:eastAsia="宋体"/>
          <w:b w:val="0"/>
          <w:sz w:val="36"/>
          <w:szCs w:val="30"/>
        </w:rPr>
        <w:t xml:space="preserve">第七篇  </w:t>
      </w:r>
      <w:bookmarkEnd w:id="109"/>
      <w:r>
        <w:rPr>
          <w:rFonts w:hint="eastAsia" w:ascii="宋体" w:hAnsi="宋体" w:eastAsia="宋体"/>
          <w:b w:val="0"/>
          <w:sz w:val="36"/>
          <w:szCs w:val="30"/>
        </w:rPr>
        <w:t>响应文件编制要求</w:t>
      </w:r>
      <w:bookmarkEnd w:id="110"/>
      <w:bookmarkEnd w:id="111"/>
    </w:p>
    <w:p w14:paraId="30A77EA4">
      <w:pPr>
        <w:spacing w:line="440" w:lineRule="exact"/>
        <w:ind w:firstLine="480" w:firstLineChars="200"/>
        <w:rPr>
          <w:rFonts w:ascii="宋体" w:hAnsi="宋体"/>
          <w:sz w:val="24"/>
          <w:szCs w:val="24"/>
        </w:rPr>
      </w:pPr>
      <w:r>
        <w:rPr>
          <w:rFonts w:hint="eastAsia" w:ascii="宋体" w:hAnsi="宋体"/>
          <w:sz w:val="24"/>
          <w:szCs w:val="24"/>
        </w:rPr>
        <w:t>一、经济部分</w:t>
      </w:r>
    </w:p>
    <w:p w14:paraId="15F88139">
      <w:pPr>
        <w:spacing w:line="440" w:lineRule="exact"/>
        <w:ind w:firstLine="480" w:firstLineChars="200"/>
        <w:rPr>
          <w:rFonts w:ascii="宋体" w:hAnsi="宋体"/>
          <w:sz w:val="24"/>
          <w:szCs w:val="24"/>
        </w:rPr>
      </w:pPr>
      <w:r>
        <w:rPr>
          <w:rFonts w:hint="eastAsia" w:ascii="宋体" w:hAnsi="宋体"/>
          <w:sz w:val="24"/>
          <w:szCs w:val="24"/>
        </w:rPr>
        <w:t>（一）竞争性磋商报价函</w:t>
      </w:r>
    </w:p>
    <w:p w14:paraId="1B22CDF8">
      <w:pPr>
        <w:spacing w:line="440" w:lineRule="exact"/>
        <w:ind w:firstLine="480" w:firstLineChars="200"/>
        <w:rPr>
          <w:rFonts w:ascii="宋体" w:hAnsi="宋体"/>
          <w:sz w:val="24"/>
          <w:szCs w:val="24"/>
        </w:rPr>
      </w:pPr>
      <w:r>
        <w:rPr>
          <w:rFonts w:hint="eastAsia" w:ascii="宋体" w:hAnsi="宋体"/>
          <w:sz w:val="24"/>
          <w:szCs w:val="24"/>
        </w:rPr>
        <w:t>（二）已标价工程量清单（自行编制）</w:t>
      </w:r>
    </w:p>
    <w:p w14:paraId="3E850DD0">
      <w:pPr>
        <w:spacing w:line="440" w:lineRule="exact"/>
        <w:ind w:firstLine="480" w:firstLineChars="200"/>
        <w:rPr>
          <w:rFonts w:ascii="宋体" w:hAnsi="宋体"/>
          <w:sz w:val="24"/>
          <w:szCs w:val="24"/>
        </w:rPr>
      </w:pPr>
      <w:r>
        <w:rPr>
          <w:rFonts w:hint="eastAsia" w:ascii="宋体" w:hAnsi="宋体"/>
          <w:sz w:val="24"/>
          <w:szCs w:val="24"/>
        </w:rPr>
        <w:t>二、技术部分</w:t>
      </w:r>
    </w:p>
    <w:p w14:paraId="7FF48671">
      <w:pPr>
        <w:spacing w:line="440" w:lineRule="exact"/>
        <w:ind w:firstLine="480" w:firstLineChars="200"/>
        <w:rPr>
          <w:rFonts w:ascii="宋体" w:hAnsi="宋体"/>
          <w:sz w:val="24"/>
          <w:szCs w:val="24"/>
        </w:rPr>
      </w:pPr>
      <w:r>
        <w:rPr>
          <w:rFonts w:hint="eastAsia" w:ascii="宋体" w:hAnsi="宋体"/>
          <w:sz w:val="24"/>
          <w:szCs w:val="24"/>
        </w:rPr>
        <w:t>（一）施工组织设计及现场踏勘报告（格式自定）</w:t>
      </w:r>
    </w:p>
    <w:p w14:paraId="72FB1479">
      <w:pPr>
        <w:spacing w:line="440" w:lineRule="exact"/>
        <w:ind w:firstLine="480" w:firstLineChars="200"/>
        <w:rPr>
          <w:rFonts w:ascii="宋体" w:hAnsi="宋体"/>
          <w:sz w:val="24"/>
          <w:szCs w:val="24"/>
        </w:rPr>
      </w:pPr>
      <w:r>
        <w:rPr>
          <w:rFonts w:hint="eastAsia" w:ascii="宋体" w:hAnsi="宋体"/>
          <w:sz w:val="24"/>
          <w:szCs w:val="24"/>
        </w:rPr>
        <w:t>（二）所提供各产品进入当期国家节能、环保清单目录的证明文件（如果有）</w:t>
      </w:r>
    </w:p>
    <w:p w14:paraId="6B048D03">
      <w:pPr>
        <w:spacing w:line="440" w:lineRule="exact"/>
        <w:ind w:firstLine="480" w:firstLineChars="200"/>
        <w:rPr>
          <w:rFonts w:ascii="宋体" w:hAnsi="宋体"/>
          <w:sz w:val="24"/>
          <w:szCs w:val="24"/>
        </w:rPr>
      </w:pPr>
      <w:r>
        <w:rPr>
          <w:rFonts w:hint="eastAsia" w:ascii="宋体" w:hAnsi="宋体"/>
          <w:sz w:val="24"/>
          <w:szCs w:val="24"/>
        </w:rPr>
        <w:t>三、商务部分</w:t>
      </w:r>
    </w:p>
    <w:p w14:paraId="6A505830">
      <w:pPr>
        <w:spacing w:line="440" w:lineRule="exact"/>
        <w:ind w:firstLine="480" w:firstLineChars="200"/>
        <w:rPr>
          <w:rFonts w:ascii="宋体" w:hAnsi="宋体"/>
          <w:sz w:val="24"/>
          <w:szCs w:val="24"/>
        </w:rPr>
      </w:pPr>
      <w:r>
        <w:rPr>
          <w:rFonts w:hint="eastAsia" w:ascii="宋体" w:hAnsi="宋体"/>
          <w:sz w:val="24"/>
          <w:szCs w:val="24"/>
        </w:rPr>
        <w:t>（一）商务响应偏离表</w:t>
      </w:r>
    </w:p>
    <w:p w14:paraId="01E59B76">
      <w:pPr>
        <w:spacing w:line="440" w:lineRule="exact"/>
        <w:ind w:firstLine="480" w:firstLineChars="200"/>
        <w:rPr>
          <w:rFonts w:ascii="宋体" w:hAnsi="宋体"/>
          <w:sz w:val="24"/>
          <w:szCs w:val="24"/>
        </w:rPr>
      </w:pPr>
      <w:r>
        <w:rPr>
          <w:rFonts w:hint="eastAsia" w:ascii="宋体" w:hAnsi="宋体"/>
          <w:sz w:val="24"/>
          <w:szCs w:val="24"/>
        </w:rPr>
        <w:t>（二）其它优惠服务承诺</w:t>
      </w:r>
    </w:p>
    <w:p w14:paraId="0FBE37AF">
      <w:pPr>
        <w:spacing w:line="440" w:lineRule="exact"/>
        <w:ind w:firstLine="480" w:firstLineChars="200"/>
        <w:rPr>
          <w:rFonts w:ascii="宋体" w:hAnsi="宋体"/>
          <w:sz w:val="24"/>
          <w:szCs w:val="24"/>
        </w:rPr>
      </w:pPr>
      <w:r>
        <w:rPr>
          <w:rFonts w:hint="eastAsia" w:ascii="宋体" w:hAnsi="宋体"/>
          <w:sz w:val="24"/>
          <w:szCs w:val="24"/>
        </w:rPr>
        <w:t>四、资格条件及其他</w:t>
      </w:r>
    </w:p>
    <w:p w14:paraId="4EF893F9">
      <w:pPr>
        <w:snapToGrid w:val="0"/>
        <w:spacing w:line="40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14:paraId="3DD7FA6A">
      <w:pPr>
        <w:snapToGrid w:val="0"/>
        <w:spacing w:line="400" w:lineRule="exact"/>
        <w:ind w:firstLine="480" w:firstLineChars="200"/>
        <w:rPr>
          <w:rFonts w:ascii="宋体" w:hAnsi="宋体"/>
          <w:sz w:val="24"/>
          <w:szCs w:val="24"/>
        </w:rPr>
      </w:pPr>
      <w:r>
        <w:rPr>
          <w:rFonts w:hint="eastAsia" w:ascii="宋体" w:hAnsi="宋体"/>
          <w:sz w:val="24"/>
          <w:szCs w:val="24"/>
        </w:rPr>
        <w:t>（二）组织机构代码证复印件</w:t>
      </w:r>
    </w:p>
    <w:p w14:paraId="5D98151A">
      <w:pPr>
        <w:snapToGrid w:val="0"/>
        <w:spacing w:line="400" w:lineRule="exact"/>
        <w:ind w:firstLine="480" w:firstLineChars="200"/>
        <w:rPr>
          <w:rFonts w:ascii="宋体" w:hAnsi="宋体"/>
          <w:sz w:val="24"/>
          <w:szCs w:val="24"/>
        </w:rPr>
      </w:pPr>
      <w:r>
        <w:rPr>
          <w:rFonts w:hint="eastAsia" w:ascii="宋体" w:hAnsi="宋体"/>
          <w:sz w:val="24"/>
          <w:szCs w:val="24"/>
        </w:rPr>
        <w:t>（三）法定代表人身份证明书（格式）</w:t>
      </w:r>
    </w:p>
    <w:p w14:paraId="0D8A56BB">
      <w:pPr>
        <w:snapToGrid w:val="0"/>
        <w:spacing w:line="400" w:lineRule="exact"/>
        <w:ind w:firstLine="480" w:firstLineChars="200"/>
        <w:rPr>
          <w:rFonts w:ascii="宋体" w:hAnsi="宋体"/>
          <w:sz w:val="24"/>
          <w:szCs w:val="24"/>
        </w:rPr>
      </w:pPr>
      <w:r>
        <w:rPr>
          <w:rFonts w:hint="eastAsia" w:ascii="宋体" w:hAnsi="宋体"/>
          <w:sz w:val="24"/>
          <w:szCs w:val="24"/>
        </w:rPr>
        <w:t>（四）法定代表人授权委托书（格式）</w:t>
      </w:r>
    </w:p>
    <w:p w14:paraId="65739CDC">
      <w:pPr>
        <w:snapToGrid w:val="0"/>
        <w:spacing w:line="400" w:lineRule="exact"/>
        <w:ind w:firstLine="480" w:firstLineChars="200"/>
        <w:rPr>
          <w:rFonts w:ascii="宋体" w:hAnsi="宋体"/>
          <w:sz w:val="24"/>
          <w:szCs w:val="24"/>
        </w:rPr>
      </w:pPr>
      <w:r>
        <w:rPr>
          <w:rFonts w:hint="eastAsia" w:ascii="宋体" w:hAnsi="宋体"/>
          <w:sz w:val="24"/>
          <w:szCs w:val="24"/>
        </w:rPr>
        <w:t>（五）提供2017年（或2016年）第三方出具的财务审计报告（表）复印件，本年度新成立或成立不满一年的组织和自然人无法提供财务状况报告（表）的，可提供银行出具的资信证明复印件</w:t>
      </w:r>
    </w:p>
    <w:p w14:paraId="47F978A0">
      <w:pPr>
        <w:snapToGrid w:val="0"/>
        <w:spacing w:line="400" w:lineRule="exact"/>
        <w:ind w:firstLine="480" w:firstLineChars="200"/>
        <w:rPr>
          <w:rFonts w:ascii="宋体" w:hAnsi="宋体"/>
          <w:sz w:val="24"/>
          <w:szCs w:val="24"/>
        </w:rPr>
      </w:pPr>
      <w:r>
        <w:rPr>
          <w:rFonts w:hint="eastAsia" w:ascii="宋体" w:hAnsi="宋体"/>
          <w:sz w:val="24"/>
          <w:szCs w:val="24"/>
        </w:rPr>
        <w:t>（六）书面声明（格式）</w:t>
      </w:r>
    </w:p>
    <w:p w14:paraId="6F16B900">
      <w:pPr>
        <w:snapToGrid w:val="0"/>
        <w:spacing w:line="400" w:lineRule="exact"/>
        <w:ind w:firstLine="480" w:firstLineChars="200"/>
        <w:rPr>
          <w:rFonts w:ascii="宋体" w:hAnsi="宋体"/>
          <w:sz w:val="24"/>
          <w:szCs w:val="24"/>
        </w:rPr>
      </w:pPr>
      <w:r>
        <w:rPr>
          <w:rFonts w:hint="eastAsia" w:ascii="宋体" w:hAnsi="宋体"/>
          <w:sz w:val="24"/>
          <w:szCs w:val="24"/>
        </w:rPr>
        <w:t>（七）税务登记证（副本）复印件</w:t>
      </w:r>
    </w:p>
    <w:p w14:paraId="5ADA6D07">
      <w:pPr>
        <w:snapToGrid w:val="0"/>
        <w:spacing w:line="440" w:lineRule="exact"/>
        <w:ind w:firstLine="480" w:firstLineChars="200"/>
        <w:rPr>
          <w:rFonts w:ascii="宋体" w:hAnsi="宋体"/>
          <w:sz w:val="24"/>
          <w:szCs w:val="24"/>
        </w:rPr>
      </w:pPr>
      <w:r>
        <w:rPr>
          <w:rFonts w:hint="eastAsia" w:ascii="宋体" w:hAnsi="宋体"/>
          <w:sz w:val="24"/>
          <w:szCs w:val="24"/>
        </w:rPr>
        <w:t>（八）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07C8B88C">
      <w:pPr>
        <w:spacing w:line="400" w:lineRule="exact"/>
        <w:ind w:firstLine="480" w:firstLineChars="200"/>
        <w:rPr>
          <w:rFonts w:ascii="宋体" w:hAnsi="宋体"/>
          <w:sz w:val="24"/>
          <w:szCs w:val="24"/>
        </w:rPr>
      </w:pPr>
      <w:r>
        <w:rPr>
          <w:rFonts w:hint="eastAsia" w:ascii="宋体" w:hAnsi="宋体"/>
          <w:sz w:val="24"/>
          <w:szCs w:val="24"/>
        </w:rPr>
        <w:t>（九）供应商提供书面声明、信用中国网站（www.creditchina.gov.cn）及中国政府采购网（www.ccgp.gov.cn）查询结果，包括：</w:t>
      </w:r>
    </w:p>
    <w:p w14:paraId="531FB7D5">
      <w:pPr>
        <w:spacing w:line="400" w:lineRule="exact"/>
        <w:ind w:firstLine="480" w:firstLineChars="200"/>
        <w:rPr>
          <w:rFonts w:ascii="宋体" w:hAnsi="宋体"/>
          <w:sz w:val="24"/>
          <w:szCs w:val="24"/>
        </w:rPr>
      </w:pPr>
      <w:r>
        <w:rPr>
          <w:rFonts w:hint="eastAsia" w:ascii="宋体" w:hAnsi="宋体"/>
          <w:sz w:val="24"/>
          <w:szCs w:val="24"/>
        </w:rPr>
        <w:t>1、信用中国网站“信用信息”：包括“失信被执行人”及“重大税收违法案件当事人名单”查询结果；</w:t>
      </w:r>
    </w:p>
    <w:p w14:paraId="410F4C8D">
      <w:pPr>
        <w:spacing w:line="400" w:lineRule="exact"/>
        <w:ind w:firstLine="480" w:firstLineChars="200"/>
        <w:rPr>
          <w:rFonts w:ascii="宋体" w:hAnsi="宋体"/>
          <w:sz w:val="24"/>
          <w:szCs w:val="24"/>
        </w:rPr>
      </w:pPr>
      <w:r>
        <w:rPr>
          <w:rFonts w:hint="eastAsia" w:ascii="宋体" w:hAnsi="宋体"/>
          <w:sz w:val="24"/>
          <w:szCs w:val="24"/>
        </w:rPr>
        <w:t>2、信用中国网站“政府行政许可与行政处罚”查询处罚结果；</w:t>
      </w:r>
    </w:p>
    <w:p w14:paraId="08D47994">
      <w:pPr>
        <w:spacing w:line="400" w:lineRule="exact"/>
        <w:ind w:firstLine="480" w:firstLineChars="200"/>
        <w:rPr>
          <w:rFonts w:ascii="宋体" w:hAnsi="宋体"/>
          <w:sz w:val="24"/>
          <w:szCs w:val="24"/>
        </w:rPr>
      </w:pPr>
      <w:r>
        <w:rPr>
          <w:rFonts w:hint="eastAsia" w:ascii="宋体" w:hAnsi="宋体"/>
          <w:sz w:val="24"/>
          <w:szCs w:val="24"/>
        </w:rPr>
        <w:t>3、中国政府采购网“政府采购严重违法失信行为记录名单”查询结果。</w:t>
      </w:r>
    </w:p>
    <w:p w14:paraId="63B0B493">
      <w:pPr>
        <w:snapToGrid w:val="0"/>
        <w:spacing w:line="400" w:lineRule="exact"/>
        <w:ind w:firstLine="480" w:firstLineChars="200"/>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13535375">
      <w:pPr>
        <w:snapToGrid w:val="0"/>
        <w:spacing w:line="400" w:lineRule="exact"/>
        <w:ind w:firstLine="480" w:firstLineChars="200"/>
        <w:rPr>
          <w:rFonts w:ascii="宋体" w:hAnsi="宋体"/>
          <w:sz w:val="24"/>
          <w:szCs w:val="24"/>
        </w:rPr>
      </w:pPr>
      <w:r>
        <w:rPr>
          <w:rFonts w:hint="eastAsia" w:ascii="宋体" w:hAnsi="宋体"/>
          <w:sz w:val="24"/>
          <w:szCs w:val="24"/>
        </w:rPr>
        <w:t>（十）特定资格条件证书或证明文件</w:t>
      </w:r>
    </w:p>
    <w:p w14:paraId="54EA3F0F">
      <w:pPr>
        <w:snapToGrid w:val="0"/>
        <w:spacing w:line="440" w:lineRule="exact"/>
        <w:ind w:firstLine="480" w:firstLineChars="200"/>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0B7F6E21">
      <w:pPr>
        <w:spacing w:line="440" w:lineRule="exact"/>
        <w:ind w:firstLine="480" w:firstLineChars="200"/>
        <w:rPr>
          <w:rFonts w:ascii="宋体" w:hAnsi="宋体"/>
          <w:sz w:val="24"/>
          <w:szCs w:val="24"/>
        </w:rPr>
      </w:pPr>
      <w:r>
        <w:rPr>
          <w:rFonts w:hint="eastAsia" w:ascii="宋体" w:hAnsi="宋体"/>
          <w:sz w:val="24"/>
          <w:szCs w:val="24"/>
        </w:rPr>
        <w:t>五、其他应提供的资料</w:t>
      </w:r>
    </w:p>
    <w:p w14:paraId="7180850E">
      <w:pPr>
        <w:spacing w:line="440" w:lineRule="exact"/>
        <w:ind w:firstLine="480" w:firstLineChars="200"/>
        <w:rPr>
          <w:rFonts w:ascii="宋体" w:hAnsi="宋体"/>
          <w:b/>
          <w:sz w:val="24"/>
          <w:szCs w:val="24"/>
        </w:rPr>
      </w:pPr>
      <w:r>
        <w:rPr>
          <w:rFonts w:hint="eastAsia" w:ascii="宋体" w:hAnsi="宋体"/>
          <w:sz w:val="24"/>
          <w:szCs w:val="24"/>
        </w:rPr>
        <w:t>（一）供应商小微企业证明文件、微型企业承诺书、监狱企业证明文件、残疾人福利性单位声明函（非小微企业不提供）</w:t>
      </w:r>
    </w:p>
    <w:p w14:paraId="61863194">
      <w:pPr>
        <w:spacing w:line="440" w:lineRule="exact"/>
        <w:ind w:firstLine="480" w:firstLineChars="200"/>
        <w:rPr>
          <w:rFonts w:ascii="宋体" w:hAnsi="宋体"/>
          <w:sz w:val="24"/>
          <w:szCs w:val="24"/>
        </w:rPr>
      </w:pPr>
      <w:r>
        <w:rPr>
          <w:rFonts w:hint="eastAsia" w:ascii="宋体" w:hAnsi="宋体"/>
          <w:sz w:val="24"/>
          <w:szCs w:val="24"/>
        </w:rPr>
        <w:t>（二）其他资料</w:t>
      </w:r>
    </w:p>
    <w:p w14:paraId="5206D721">
      <w:pPr>
        <w:spacing w:line="440" w:lineRule="exact"/>
        <w:ind w:firstLine="480" w:firstLineChars="200"/>
        <w:rPr>
          <w:rFonts w:ascii="宋体" w:hAnsi="宋体"/>
          <w:sz w:val="24"/>
          <w:szCs w:val="24"/>
        </w:rPr>
      </w:pPr>
      <w:r>
        <w:rPr>
          <w:rFonts w:hint="eastAsia" w:ascii="宋体" w:hAnsi="宋体"/>
          <w:sz w:val="24"/>
          <w:szCs w:val="24"/>
        </w:rPr>
        <w:t>1、保证金缴纳情况证明文件</w:t>
      </w:r>
    </w:p>
    <w:p w14:paraId="51A8227E">
      <w:pPr>
        <w:spacing w:line="440" w:lineRule="exact"/>
        <w:ind w:firstLine="480" w:firstLineChars="200"/>
        <w:rPr>
          <w:rFonts w:ascii="宋体" w:hAnsi="宋体"/>
          <w:sz w:val="24"/>
          <w:szCs w:val="24"/>
        </w:rPr>
      </w:pPr>
      <w:r>
        <w:rPr>
          <w:rFonts w:hint="eastAsia" w:ascii="宋体" w:hAnsi="宋体"/>
          <w:sz w:val="24"/>
          <w:szCs w:val="24"/>
        </w:rPr>
        <w:t>2、其他与项目有关的资料</w:t>
      </w:r>
    </w:p>
    <w:p w14:paraId="5BD0A4C8">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B02D8C1">
      <w:pPr>
        <w:pStyle w:val="3"/>
        <w:spacing w:line="360" w:lineRule="auto"/>
        <w:rPr>
          <w:rFonts w:ascii="宋体" w:hAnsi="宋体"/>
          <w:sz w:val="24"/>
          <w:szCs w:val="24"/>
        </w:rPr>
      </w:pPr>
      <w:bookmarkStart w:id="112" w:name="_Toc313888360"/>
      <w:bookmarkStart w:id="113" w:name="_Toc342913419"/>
      <w:bookmarkStart w:id="114" w:name="_Toc513711191"/>
      <w:bookmarkStart w:id="115" w:name="_Toc23356"/>
      <w:bookmarkStart w:id="116" w:name="_Toc313008356"/>
      <w:bookmarkStart w:id="117" w:name="_Toc12789073"/>
      <w:bookmarkStart w:id="118" w:name="_Toc283382454"/>
      <w:r>
        <w:rPr>
          <w:rFonts w:hint="eastAsia" w:ascii="宋体" w:hAnsi="宋体"/>
          <w:sz w:val="24"/>
          <w:szCs w:val="24"/>
        </w:rPr>
        <w:t>一、经济部分</w:t>
      </w:r>
      <w:bookmarkEnd w:id="112"/>
      <w:bookmarkEnd w:id="113"/>
      <w:bookmarkEnd w:id="114"/>
      <w:bookmarkEnd w:id="115"/>
      <w:bookmarkEnd w:id="116"/>
    </w:p>
    <w:bookmarkEnd w:id="117"/>
    <w:bookmarkEnd w:id="118"/>
    <w:p w14:paraId="0D0A0FC8">
      <w:pPr>
        <w:tabs>
          <w:tab w:val="left" w:pos="6300"/>
        </w:tabs>
        <w:snapToGrid w:val="0"/>
        <w:spacing w:line="312" w:lineRule="auto"/>
        <w:ind w:firstLine="480" w:firstLineChars="200"/>
        <w:rPr>
          <w:rFonts w:ascii="宋体" w:hAnsi="宋体"/>
          <w:sz w:val="24"/>
          <w:szCs w:val="24"/>
        </w:rPr>
      </w:pPr>
      <w:r>
        <w:rPr>
          <w:rFonts w:hint="eastAsia" w:ascii="宋体" w:hAnsi="宋体"/>
          <w:sz w:val="24"/>
          <w:szCs w:val="24"/>
        </w:rPr>
        <w:t>（一）竞争性磋商报价函</w:t>
      </w:r>
    </w:p>
    <w:p w14:paraId="6F67EC09">
      <w:pPr>
        <w:tabs>
          <w:tab w:val="left" w:pos="6300"/>
        </w:tabs>
        <w:snapToGrid w:val="0"/>
        <w:spacing w:line="480" w:lineRule="exact"/>
        <w:jc w:val="center"/>
        <w:outlineLvl w:val="0"/>
        <w:rPr>
          <w:rFonts w:ascii="宋体" w:hAnsi="宋体"/>
          <w:b/>
          <w:szCs w:val="28"/>
        </w:rPr>
      </w:pPr>
      <w:r>
        <w:rPr>
          <w:rFonts w:hint="eastAsia" w:ascii="宋体" w:hAnsi="宋体"/>
          <w:b/>
          <w:szCs w:val="28"/>
        </w:rPr>
        <w:t>竞争性磋商报价函</w:t>
      </w:r>
    </w:p>
    <w:p w14:paraId="4D5D8EB0">
      <w:pPr>
        <w:tabs>
          <w:tab w:val="left" w:pos="6300"/>
        </w:tabs>
        <w:snapToGrid w:val="0"/>
        <w:spacing w:line="480" w:lineRule="exact"/>
        <w:rPr>
          <w:rFonts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7136BC7D">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我方收到____________________________（项目名称）及_____________（项目号）的竞争性磋商文件，经详细研究，决定参加该项目的磋商。</w:t>
      </w:r>
    </w:p>
    <w:p w14:paraId="690E2E34">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1、愿意按照竞争性磋商文件中的一切要求，提供本项目的技术服务，初始报价为人民币大写：</w:t>
      </w:r>
      <w:r>
        <w:rPr>
          <w:rFonts w:hint="eastAsia" w:ascii="宋体" w:hAnsi="宋体"/>
          <w:sz w:val="24"/>
          <w:szCs w:val="24"/>
          <w:u w:val="single"/>
        </w:rPr>
        <w:t xml:space="preserve">      </w:t>
      </w:r>
      <w:r>
        <w:rPr>
          <w:rFonts w:hint="eastAsia" w:ascii="宋体" w:hAnsi="宋体"/>
          <w:sz w:val="24"/>
          <w:szCs w:val="24"/>
        </w:rPr>
        <w:t>元整；人民币小写：</w:t>
      </w:r>
      <w:r>
        <w:rPr>
          <w:rFonts w:hint="eastAsia" w:ascii="宋体" w:hAnsi="宋体"/>
          <w:sz w:val="24"/>
          <w:szCs w:val="24"/>
          <w:u w:val="single"/>
        </w:rPr>
        <w:t xml:space="preserve">    </w:t>
      </w:r>
      <w:r>
        <w:rPr>
          <w:rFonts w:hint="eastAsia" w:ascii="宋体" w:hAnsi="宋体"/>
          <w:sz w:val="24"/>
          <w:szCs w:val="24"/>
        </w:rPr>
        <w:t>元。以我公司最后报价为准。</w:t>
      </w:r>
    </w:p>
    <w:p w14:paraId="4F684AB3">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份，电子文档</w:t>
      </w:r>
      <w:r>
        <w:rPr>
          <w:rFonts w:hint="eastAsia" w:ascii="宋体" w:hAnsi="宋体"/>
          <w:sz w:val="24"/>
          <w:szCs w:val="24"/>
          <w:u w:val="single"/>
        </w:rPr>
        <w:t xml:space="preserve">   </w:t>
      </w:r>
      <w:r>
        <w:rPr>
          <w:rFonts w:hint="eastAsia" w:ascii="宋体" w:hAnsi="宋体"/>
          <w:sz w:val="24"/>
          <w:szCs w:val="24"/>
        </w:rPr>
        <w:t>份。</w:t>
      </w:r>
    </w:p>
    <w:p w14:paraId="7E245A94">
      <w:pPr>
        <w:tabs>
          <w:tab w:val="left" w:pos="6300"/>
        </w:tabs>
        <w:snapToGrid w:val="0"/>
        <w:spacing w:line="480" w:lineRule="exact"/>
        <w:ind w:firstLine="480" w:firstLineChars="200"/>
        <w:rPr>
          <w:rFonts w:ascii="宋体" w:hAnsi="宋体"/>
          <w:sz w:val="24"/>
          <w:szCs w:val="24"/>
          <w:u w:val="single"/>
        </w:rPr>
      </w:pPr>
      <w:r>
        <w:rPr>
          <w:rFonts w:hint="eastAsia" w:ascii="宋体" w:hAnsi="宋体"/>
          <w:sz w:val="24"/>
          <w:szCs w:val="24"/>
        </w:rPr>
        <w:t>3、我方拟派的项目经理为</w:t>
      </w:r>
      <w:r>
        <w:rPr>
          <w:rFonts w:hint="eastAsia" w:ascii="宋体" w:hAnsi="宋体"/>
          <w:sz w:val="24"/>
          <w:szCs w:val="24"/>
          <w:u w:val="single"/>
        </w:rPr>
        <w:t xml:space="preserve">      </w:t>
      </w:r>
      <w:r>
        <w:rPr>
          <w:rFonts w:hint="eastAsia" w:ascii="宋体" w:hAnsi="宋体"/>
          <w:sz w:val="24"/>
          <w:szCs w:val="24"/>
        </w:rPr>
        <w:t>。</w:t>
      </w:r>
    </w:p>
    <w:p w14:paraId="7AB25115">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t>4、我方承诺：工程质量达到</w:t>
      </w:r>
      <w:r>
        <w:rPr>
          <w:rFonts w:hint="eastAsia" w:ascii="宋体" w:hAnsi="宋体"/>
          <w:sz w:val="24"/>
          <w:szCs w:val="24"/>
          <w:u w:val="single"/>
        </w:rPr>
        <w:t xml:space="preserve">             </w:t>
      </w:r>
      <w:r>
        <w:rPr>
          <w:rFonts w:hint="eastAsia" w:ascii="宋体" w:hAnsi="宋体"/>
          <w:sz w:val="24"/>
          <w:szCs w:val="24"/>
        </w:rPr>
        <w:t>标准。</w:t>
      </w:r>
    </w:p>
    <w:p w14:paraId="2A08C1D6">
      <w:pPr>
        <w:tabs>
          <w:tab w:val="left" w:pos="6300"/>
        </w:tabs>
        <w:snapToGrid w:val="0"/>
        <w:spacing w:line="480" w:lineRule="exact"/>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、我方承诺：本次磋商的有效期为提交响应文件截止时间起90天。</w:t>
      </w:r>
    </w:p>
    <w:p w14:paraId="69F4E288">
      <w:pPr>
        <w:tabs>
          <w:tab w:val="left" w:pos="6300"/>
        </w:tabs>
        <w:snapToGrid w:val="0"/>
        <w:spacing w:line="48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、我方完全理解和接受贵方竞争性磋商文件的一切规定和要求及评审办法。</w:t>
      </w:r>
    </w:p>
    <w:p w14:paraId="154BA666">
      <w:pPr>
        <w:tabs>
          <w:tab w:val="left" w:pos="6300"/>
        </w:tabs>
        <w:snapToGrid w:val="0"/>
        <w:spacing w:line="48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、在整个竞争性磋商过程中，我方若有违规行为，接受按照《中华人民共和国政府采购法》及其实施条例等规定给予惩罚。</w:t>
      </w:r>
    </w:p>
    <w:p w14:paraId="3E093A11">
      <w:pPr>
        <w:tabs>
          <w:tab w:val="left" w:pos="6300"/>
        </w:tabs>
        <w:snapToGrid w:val="0"/>
        <w:spacing w:line="480" w:lineRule="exact"/>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、我方若成为成交供应商，将按照最终磋商结果签订合同，并且严格履行合同义务。本承诺函将成为合同不可分割的一部分，与合同具有同等的法律效力。</w:t>
      </w:r>
    </w:p>
    <w:p w14:paraId="4036CEF2">
      <w:pPr>
        <w:tabs>
          <w:tab w:val="left" w:pos="6300"/>
        </w:tabs>
        <w:snapToGrid w:val="0"/>
        <w:spacing w:line="480" w:lineRule="exact"/>
        <w:ind w:firstLine="480" w:firstLineChars="200"/>
        <w:rPr>
          <w:rFonts w:ascii="宋体" w:hAnsi="宋体"/>
          <w:sz w:val="24"/>
          <w:szCs w:val="24"/>
        </w:rPr>
      </w:pPr>
      <w:r>
        <w:rPr>
          <w:rFonts w:ascii="宋体" w:hAnsi="宋体"/>
          <w:sz w:val="24"/>
          <w:szCs w:val="24"/>
        </w:rPr>
        <w:t>9</w:t>
      </w:r>
      <w:r>
        <w:rPr>
          <w:rFonts w:hint="eastAsia" w:ascii="宋体" w:hAnsi="宋体"/>
          <w:sz w:val="24"/>
          <w:szCs w:val="24"/>
        </w:rPr>
        <w:t>、</w:t>
      </w:r>
      <w:r>
        <w:rPr>
          <w:rFonts w:hint="eastAsia" w:ascii="宋体" w:hAnsi="宋体"/>
          <w:sz w:val="24"/>
          <w:szCs w:val="28"/>
        </w:rPr>
        <w:t>我方理解，最低报价不是成交的唯一条件。</w:t>
      </w:r>
    </w:p>
    <w:p w14:paraId="38455B28">
      <w:pPr>
        <w:tabs>
          <w:tab w:val="left" w:pos="6300"/>
        </w:tabs>
        <w:snapToGrid w:val="0"/>
        <w:spacing w:line="480" w:lineRule="exact"/>
        <w:ind w:firstLine="480" w:firstLineChars="200"/>
        <w:rPr>
          <w:rFonts w:ascii="宋体" w:hAnsi="宋体"/>
          <w:sz w:val="24"/>
          <w:szCs w:val="24"/>
        </w:rPr>
      </w:pPr>
      <w:r>
        <w:rPr>
          <w:rFonts w:ascii="宋体" w:hAnsi="宋体"/>
          <w:sz w:val="24"/>
          <w:szCs w:val="24"/>
        </w:rPr>
        <w:t>10</w:t>
      </w:r>
      <w:r>
        <w:rPr>
          <w:rFonts w:hint="eastAsia" w:ascii="宋体" w:hAnsi="宋体"/>
          <w:sz w:val="24"/>
          <w:szCs w:val="24"/>
        </w:rPr>
        <w:t>、我方同意按竞争性磋商文件规定，交纳竞争性磋商文件要求的磋商保证金。如果我方成为成交供应商，保证在接到成交通知书后，向采购代理机构和交易中心交纳竞争性磋商文件规定的采购代理服务费和交易服务费。</w:t>
      </w:r>
    </w:p>
    <w:p w14:paraId="6DA65C28">
      <w:pPr>
        <w:tabs>
          <w:tab w:val="left" w:pos="6300"/>
        </w:tabs>
        <w:snapToGrid w:val="0"/>
        <w:spacing w:line="480" w:lineRule="exact"/>
        <w:ind w:firstLine="480" w:firstLineChars="200"/>
        <w:rPr>
          <w:rFonts w:ascii="宋体" w:hAnsi="宋体"/>
          <w:sz w:val="24"/>
          <w:szCs w:val="24"/>
        </w:rPr>
      </w:pPr>
      <w:r>
        <w:rPr>
          <w:rFonts w:ascii="宋体" w:hAnsi="宋体"/>
          <w:sz w:val="24"/>
          <w:szCs w:val="24"/>
        </w:rPr>
        <w:t>11</w:t>
      </w:r>
      <w:r>
        <w:rPr>
          <w:rFonts w:hint="eastAsia" w:ascii="宋体" w:hAnsi="宋体"/>
          <w:sz w:val="24"/>
          <w:szCs w:val="24"/>
        </w:rPr>
        <w:t>、</w:t>
      </w:r>
      <w:r>
        <w:rPr>
          <w:rFonts w:hint="eastAsia" w:ascii="宋体" w:hAnsi="宋体"/>
          <w:sz w:val="24"/>
          <w:szCs w:val="28"/>
        </w:rPr>
        <w:t>我方未</w:t>
      </w:r>
      <w:r>
        <w:rPr>
          <w:rFonts w:ascii="宋体" w:hAnsi="宋体"/>
          <w:sz w:val="24"/>
          <w:szCs w:val="24"/>
        </w:rPr>
        <w:t>为采购项目提供整体设计、规范编制或者项目管理、监理、检测等服务。</w:t>
      </w:r>
    </w:p>
    <w:p w14:paraId="53B7B40C">
      <w:pPr>
        <w:tabs>
          <w:tab w:val="left" w:pos="6300"/>
        </w:tabs>
        <w:snapToGrid w:val="0"/>
        <w:spacing w:line="312" w:lineRule="auto"/>
        <w:ind w:firstLine="570"/>
        <w:rPr>
          <w:rFonts w:ascii="宋体" w:hAnsi="宋体"/>
          <w:sz w:val="24"/>
          <w:szCs w:val="24"/>
        </w:rPr>
      </w:pPr>
    </w:p>
    <w:p w14:paraId="2BA467EA">
      <w:pPr>
        <w:tabs>
          <w:tab w:val="left" w:pos="6300"/>
        </w:tabs>
        <w:snapToGrid w:val="0"/>
        <w:spacing w:line="312" w:lineRule="auto"/>
        <w:ind w:firstLine="570"/>
        <w:rPr>
          <w:rFonts w:ascii="宋体" w:hAnsi="宋体"/>
          <w:sz w:val="24"/>
          <w:szCs w:val="24"/>
        </w:rPr>
      </w:pPr>
    </w:p>
    <w:p w14:paraId="7A30E734">
      <w:pPr>
        <w:tabs>
          <w:tab w:val="left" w:pos="6300"/>
        </w:tabs>
        <w:snapToGrid w:val="0"/>
        <w:spacing w:line="312" w:lineRule="auto"/>
        <w:ind w:firstLine="570"/>
        <w:rPr>
          <w:rFonts w:ascii="宋体" w:hAnsi="宋体"/>
          <w:sz w:val="24"/>
          <w:szCs w:val="24"/>
        </w:rPr>
      </w:pPr>
    </w:p>
    <w:p w14:paraId="7224D0B2">
      <w:pPr>
        <w:tabs>
          <w:tab w:val="left" w:pos="6300"/>
        </w:tabs>
        <w:snapToGrid w:val="0"/>
        <w:spacing w:line="312" w:lineRule="auto"/>
        <w:ind w:firstLine="570"/>
        <w:rPr>
          <w:rFonts w:ascii="宋体" w:hAnsi="宋体"/>
          <w:sz w:val="24"/>
          <w:szCs w:val="24"/>
        </w:rPr>
      </w:pPr>
    </w:p>
    <w:p w14:paraId="0F08A687">
      <w:pPr>
        <w:tabs>
          <w:tab w:val="left" w:pos="6300"/>
        </w:tabs>
        <w:snapToGrid w:val="0"/>
        <w:spacing w:line="312" w:lineRule="auto"/>
        <w:ind w:firstLine="570"/>
        <w:rPr>
          <w:rFonts w:ascii="宋体" w:hAnsi="宋体"/>
          <w:sz w:val="24"/>
          <w:szCs w:val="24"/>
        </w:rPr>
      </w:pPr>
      <w:r>
        <w:rPr>
          <w:rFonts w:hint="eastAsia" w:ascii="宋体" w:hAnsi="宋体"/>
          <w:sz w:val="24"/>
          <w:szCs w:val="24"/>
        </w:rPr>
        <w:t xml:space="preserve">                                                供应商（公章）：</w:t>
      </w:r>
    </w:p>
    <w:p w14:paraId="10DEBCFB">
      <w:pPr>
        <w:snapToGrid w:val="0"/>
        <w:spacing w:line="312" w:lineRule="auto"/>
        <w:ind w:firstLine="480" w:firstLineChars="200"/>
        <w:rPr>
          <w:rFonts w:ascii="宋体" w:hAnsi="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sz w:val="24"/>
          <w:szCs w:val="24"/>
        </w:rPr>
        <w:t xml:space="preserve">                                                  年   月   日</w:t>
      </w:r>
    </w:p>
    <w:p w14:paraId="1775889E">
      <w:pPr>
        <w:tabs>
          <w:tab w:val="left" w:pos="2895"/>
        </w:tabs>
        <w:spacing w:line="360" w:lineRule="auto"/>
        <w:ind w:firstLine="480" w:firstLineChars="200"/>
        <w:rPr>
          <w:rFonts w:ascii="宋体" w:hAnsi="宋体"/>
          <w:sz w:val="24"/>
          <w:szCs w:val="24"/>
        </w:rPr>
      </w:pPr>
      <w:r>
        <w:rPr>
          <w:rFonts w:hint="eastAsia" w:ascii="宋体" w:hAnsi="宋体"/>
          <w:sz w:val="24"/>
          <w:szCs w:val="24"/>
        </w:rPr>
        <w:t>（二）已标价工程量清单（自行编制）</w:t>
      </w:r>
    </w:p>
    <w:p w14:paraId="2C2DDB26">
      <w:pPr>
        <w:tabs>
          <w:tab w:val="left" w:pos="2895"/>
        </w:tabs>
        <w:spacing w:line="360" w:lineRule="auto"/>
        <w:ind w:firstLine="480" w:firstLineChars="200"/>
        <w:jc w:val="right"/>
        <w:rPr>
          <w:rFonts w:ascii="宋体" w:hAnsi="宋体"/>
          <w:sz w:val="24"/>
          <w:szCs w:val="24"/>
        </w:rPr>
      </w:pPr>
    </w:p>
    <w:p w14:paraId="2022E37D">
      <w:pPr>
        <w:spacing w:line="360" w:lineRule="auto"/>
        <w:ind w:right="480" w:firstLine="6480" w:firstLineChars="2700"/>
        <w:rPr>
          <w:rFonts w:ascii="宋体" w:hAnsi="宋体"/>
          <w:sz w:val="24"/>
          <w:szCs w:val="24"/>
        </w:rPr>
      </w:pPr>
    </w:p>
    <w:p w14:paraId="04168090">
      <w:pPr>
        <w:snapToGrid w:val="0"/>
        <w:spacing w:line="360" w:lineRule="auto"/>
        <w:ind w:firstLine="480" w:firstLineChars="200"/>
        <w:rPr>
          <w:rFonts w:ascii="宋体" w:hAnsi="宋体"/>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14:paraId="58EC8605">
      <w:pPr>
        <w:pStyle w:val="3"/>
        <w:spacing w:line="360" w:lineRule="auto"/>
        <w:rPr>
          <w:rFonts w:ascii="宋体" w:hAnsi="宋体"/>
          <w:sz w:val="24"/>
          <w:szCs w:val="24"/>
        </w:rPr>
      </w:pPr>
      <w:bookmarkStart w:id="119" w:name="_Toc342913420"/>
      <w:bookmarkStart w:id="120" w:name="_Toc28054"/>
      <w:bookmarkStart w:id="121" w:name="_Toc313008357"/>
      <w:bookmarkStart w:id="122" w:name="_Toc313888361"/>
      <w:bookmarkStart w:id="123" w:name="_Toc513711192"/>
      <w:r>
        <w:rPr>
          <w:rFonts w:hint="eastAsia" w:ascii="宋体" w:hAnsi="宋体"/>
          <w:sz w:val="24"/>
          <w:szCs w:val="24"/>
        </w:rPr>
        <w:t>二、技术部分</w:t>
      </w:r>
      <w:bookmarkEnd w:id="119"/>
      <w:bookmarkEnd w:id="120"/>
      <w:bookmarkEnd w:id="121"/>
      <w:bookmarkEnd w:id="122"/>
      <w:bookmarkEnd w:id="123"/>
    </w:p>
    <w:p w14:paraId="567FC839">
      <w:pPr>
        <w:snapToGrid w:val="0"/>
        <w:spacing w:line="360" w:lineRule="auto"/>
        <w:rPr>
          <w:rFonts w:ascii="宋体" w:hAnsi="宋体"/>
          <w:sz w:val="24"/>
          <w:szCs w:val="24"/>
        </w:rPr>
      </w:pPr>
      <w:r>
        <w:rPr>
          <w:rFonts w:hint="eastAsia" w:ascii="宋体" w:hAnsi="宋体"/>
          <w:sz w:val="24"/>
          <w:szCs w:val="24"/>
        </w:rPr>
        <w:t>（一）施工组织设计及现场踏勘报告（格式自定）</w:t>
      </w:r>
    </w:p>
    <w:p w14:paraId="75372A07">
      <w:pPr>
        <w:snapToGrid w:val="0"/>
        <w:spacing w:line="360" w:lineRule="auto"/>
        <w:rPr>
          <w:rFonts w:ascii="宋体" w:hAnsi="宋体"/>
          <w:sz w:val="24"/>
          <w:szCs w:val="24"/>
        </w:rPr>
      </w:pPr>
      <w:r>
        <w:rPr>
          <w:rFonts w:hint="eastAsia" w:ascii="宋体" w:hAnsi="宋体"/>
          <w:sz w:val="24"/>
          <w:szCs w:val="24"/>
        </w:rPr>
        <w:t>（二）所提供各产品进入当期国家节能、环保清单目录的证明文件（如果有）</w:t>
      </w:r>
    </w:p>
    <w:p w14:paraId="4C6DFC08">
      <w:pPr>
        <w:snapToGrid w:val="0"/>
        <w:spacing w:line="360" w:lineRule="auto"/>
        <w:ind w:firstLine="482" w:firstLineChars="200"/>
        <w:rPr>
          <w:rFonts w:ascii="宋体" w:hAnsi="宋体"/>
          <w:sz w:val="24"/>
          <w:szCs w:val="24"/>
        </w:rPr>
      </w:pPr>
      <w:r>
        <w:rPr>
          <w:rFonts w:hint="eastAsia" w:ascii="宋体" w:hAnsi="宋体"/>
          <w:b/>
          <w:sz w:val="24"/>
          <w:szCs w:val="24"/>
        </w:rPr>
        <w:t>说明：</w:t>
      </w:r>
      <w:r>
        <w:rPr>
          <w:rFonts w:hint="eastAsia" w:ascii="宋体" w:hAnsi="宋体"/>
          <w:sz w:val="24"/>
          <w:szCs w:val="24"/>
        </w:rPr>
        <w:t>节能、环保以国家财政部等部门发布的最新一期《节能产品政府采购清单》</w:t>
      </w:r>
    </w:p>
    <w:p w14:paraId="5AFC0FB7">
      <w:pPr>
        <w:snapToGrid w:val="0"/>
        <w:spacing w:line="360" w:lineRule="auto"/>
        <w:rPr>
          <w:rFonts w:ascii="宋体" w:hAnsi="宋体"/>
          <w:sz w:val="24"/>
          <w:szCs w:val="24"/>
        </w:rPr>
      </w:pPr>
      <w:r>
        <w:rPr>
          <w:rFonts w:hint="eastAsia" w:ascii="宋体" w:hAnsi="宋体"/>
          <w:sz w:val="24"/>
          <w:szCs w:val="24"/>
        </w:rPr>
        <w:t>和《环境标志产品政府采购清单》为准（供应商须提供所提供产品在《节能产品政府采购清单》和《环境标志产品政府采购清单》中相应页面的打印或复印材料，未按要求提供的不得分。</w:t>
      </w:r>
    </w:p>
    <w:p w14:paraId="2C55C5D0">
      <w:pPr>
        <w:pStyle w:val="3"/>
        <w:spacing w:line="360" w:lineRule="auto"/>
        <w:rPr>
          <w:rFonts w:ascii="宋体" w:hAnsi="宋体"/>
          <w:sz w:val="24"/>
          <w:szCs w:val="24"/>
        </w:rPr>
      </w:pPr>
      <w:r>
        <w:rPr>
          <w:rFonts w:ascii="宋体" w:hAnsi="宋体"/>
          <w:szCs w:val="24"/>
        </w:rPr>
        <w:br w:type="page"/>
      </w:r>
      <w:bookmarkStart w:id="124" w:name="_Toc513711193"/>
      <w:bookmarkStart w:id="125" w:name="_Toc342913421"/>
      <w:bookmarkStart w:id="126" w:name="_Toc24729"/>
      <w:bookmarkStart w:id="127" w:name="_Toc313888362"/>
      <w:bookmarkStart w:id="128" w:name="_Toc313008358"/>
      <w:r>
        <w:rPr>
          <w:rFonts w:hint="eastAsia" w:ascii="宋体" w:hAnsi="宋体"/>
          <w:sz w:val="24"/>
          <w:szCs w:val="24"/>
        </w:rPr>
        <w:t>三、商务部分</w:t>
      </w:r>
      <w:bookmarkEnd w:id="124"/>
      <w:bookmarkEnd w:id="125"/>
      <w:bookmarkEnd w:id="126"/>
      <w:bookmarkEnd w:id="127"/>
      <w:bookmarkEnd w:id="128"/>
    </w:p>
    <w:p w14:paraId="7DBA1353">
      <w:pPr>
        <w:snapToGrid w:val="0"/>
        <w:spacing w:line="360" w:lineRule="auto"/>
        <w:ind w:firstLine="480" w:firstLineChars="200"/>
        <w:rPr>
          <w:rFonts w:ascii="宋体" w:hAnsi="宋体"/>
          <w:sz w:val="24"/>
          <w:szCs w:val="24"/>
        </w:rPr>
      </w:pPr>
      <w:r>
        <w:rPr>
          <w:rFonts w:hint="eastAsia" w:ascii="宋体" w:hAnsi="宋体"/>
          <w:sz w:val="24"/>
          <w:szCs w:val="24"/>
        </w:rPr>
        <w:t>（一）</w:t>
      </w:r>
      <w:bookmarkStart w:id="129" w:name="_Toc283382459"/>
      <w:r>
        <w:rPr>
          <w:rFonts w:hint="eastAsia" w:ascii="宋体" w:hAnsi="宋体"/>
          <w:sz w:val="24"/>
          <w:szCs w:val="24"/>
        </w:rPr>
        <w:t>商务响应偏离表</w:t>
      </w:r>
    </w:p>
    <w:p w14:paraId="56921B18">
      <w:pPr>
        <w:snapToGrid w:val="0"/>
        <w:spacing w:line="360" w:lineRule="auto"/>
        <w:jc w:val="center"/>
        <w:rPr>
          <w:rFonts w:ascii="宋体" w:hAnsi="宋体"/>
          <w:b/>
          <w:szCs w:val="28"/>
        </w:rPr>
      </w:pPr>
      <w:r>
        <w:rPr>
          <w:rFonts w:hint="eastAsia" w:ascii="宋体" w:hAnsi="宋体"/>
          <w:b/>
          <w:szCs w:val="28"/>
        </w:rPr>
        <w:t>商务响应偏离表（本表可自行设计格式）</w:t>
      </w:r>
    </w:p>
    <w:p w14:paraId="4CC5A766">
      <w:pPr>
        <w:snapToGrid w:val="0"/>
        <w:spacing w:line="360" w:lineRule="auto"/>
        <w:ind w:firstLine="465"/>
        <w:rPr>
          <w:rFonts w:ascii="宋体" w:hAnsi="宋体"/>
          <w:sz w:val="24"/>
          <w:szCs w:val="24"/>
        </w:rPr>
      </w:pPr>
      <w:r>
        <w:rPr>
          <w:rFonts w:hint="eastAsia" w:ascii="宋体" w:hAnsi="宋体"/>
          <w:sz w:val="24"/>
          <w:szCs w:val="24"/>
        </w:rPr>
        <w:t>对于竞争性磋商文件的商务要求，如有任何偏离请如实填写下表：</w:t>
      </w:r>
    </w:p>
    <w:tbl>
      <w:tblPr>
        <w:tblStyle w:val="1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4BB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5F9DE36">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序号</w:t>
            </w:r>
          </w:p>
        </w:tc>
        <w:tc>
          <w:tcPr>
            <w:tcW w:w="3179" w:type="dxa"/>
            <w:vAlign w:val="center"/>
          </w:tcPr>
          <w:p w14:paraId="112C1F31">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磋商项目需求</w:t>
            </w:r>
          </w:p>
        </w:tc>
        <w:tc>
          <w:tcPr>
            <w:tcW w:w="2434" w:type="dxa"/>
            <w:vAlign w:val="center"/>
          </w:tcPr>
          <w:p w14:paraId="5B89AA68">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响应情况</w:t>
            </w:r>
          </w:p>
        </w:tc>
        <w:tc>
          <w:tcPr>
            <w:tcW w:w="2355" w:type="dxa"/>
            <w:vAlign w:val="center"/>
          </w:tcPr>
          <w:p w14:paraId="7689A148">
            <w:pPr>
              <w:tabs>
                <w:tab w:val="left" w:pos="6300"/>
              </w:tabs>
              <w:snapToGrid w:val="0"/>
              <w:spacing w:line="360" w:lineRule="auto"/>
              <w:jc w:val="center"/>
              <w:outlineLvl w:val="0"/>
              <w:rPr>
                <w:rFonts w:ascii="宋体" w:hAnsi="宋体"/>
                <w:sz w:val="21"/>
                <w:szCs w:val="24"/>
              </w:rPr>
            </w:pPr>
            <w:r>
              <w:rPr>
                <w:rFonts w:hint="eastAsia" w:ascii="宋体" w:hAnsi="宋体"/>
                <w:sz w:val="21"/>
                <w:szCs w:val="24"/>
              </w:rPr>
              <w:t>偏离说明</w:t>
            </w:r>
          </w:p>
        </w:tc>
      </w:tr>
      <w:tr w14:paraId="469C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7D5759">
            <w:pPr>
              <w:tabs>
                <w:tab w:val="left" w:pos="6300"/>
              </w:tabs>
              <w:snapToGrid w:val="0"/>
              <w:spacing w:line="360" w:lineRule="auto"/>
              <w:jc w:val="center"/>
              <w:outlineLvl w:val="0"/>
              <w:rPr>
                <w:rFonts w:ascii="宋体" w:hAnsi="宋体"/>
                <w:sz w:val="21"/>
                <w:szCs w:val="24"/>
              </w:rPr>
            </w:pPr>
          </w:p>
        </w:tc>
        <w:tc>
          <w:tcPr>
            <w:tcW w:w="3179" w:type="dxa"/>
            <w:vAlign w:val="center"/>
          </w:tcPr>
          <w:p w14:paraId="2DDDFEAC">
            <w:pPr>
              <w:tabs>
                <w:tab w:val="left" w:pos="6300"/>
              </w:tabs>
              <w:snapToGrid w:val="0"/>
              <w:spacing w:line="360" w:lineRule="auto"/>
              <w:jc w:val="center"/>
              <w:outlineLvl w:val="0"/>
              <w:rPr>
                <w:rFonts w:ascii="宋体" w:hAnsi="宋体"/>
                <w:sz w:val="21"/>
                <w:szCs w:val="24"/>
              </w:rPr>
            </w:pPr>
          </w:p>
        </w:tc>
        <w:tc>
          <w:tcPr>
            <w:tcW w:w="2434" w:type="dxa"/>
            <w:vAlign w:val="center"/>
          </w:tcPr>
          <w:p w14:paraId="0A677696">
            <w:pPr>
              <w:tabs>
                <w:tab w:val="left" w:pos="6300"/>
              </w:tabs>
              <w:snapToGrid w:val="0"/>
              <w:spacing w:line="360" w:lineRule="auto"/>
              <w:jc w:val="center"/>
              <w:outlineLvl w:val="0"/>
              <w:rPr>
                <w:rFonts w:ascii="宋体" w:hAnsi="宋体"/>
                <w:sz w:val="21"/>
                <w:szCs w:val="24"/>
              </w:rPr>
            </w:pPr>
          </w:p>
        </w:tc>
        <w:tc>
          <w:tcPr>
            <w:tcW w:w="2355" w:type="dxa"/>
            <w:vAlign w:val="center"/>
          </w:tcPr>
          <w:p w14:paraId="7E30D757">
            <w:pPr>
              <w:tabs>
                <w:tab w:val="left" w:pos="6300"/>
              </w:tabs>
              <w:snapToGrid w:val="0"/>
              <w:spacing w:line="360" w:lineRule="auto"/>
              <w:jc w:val="center"/>
              <w:outlineLvl w:val="0"/>
              <w:rPr>
                <w:rFonts w:ascii="宋体" w:hAnsi="宋体"/>
                <w:sz w:val="21"/>
                <w:szCs w:val="24"/>
              </w:rPr>
            </w:pPr>
          </w:p>
        </w:tc>
      </w:tr>
      <w:tr w14:paraId="7FE8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1E8F38">
            <w:pPr>
              <w:tabs>
                <w:tab w:val="left" w:pos="6300"/>
              </w:tabs>
              <w:snapToGrid w:val="0"/>
              <w:spacing w:line="360" w:lineRule="auto"/>
              <w:jc w:val="center"/>
              <w:outlineLvl w:val="0"/>
              <w:rPr>
                <w:rFonts w:ascii="宋体" w:hAnsi="宋体"/>
                <w:sz w:val="21"/>
                <w:szCs w:val="24"/>
              </w:rPr>
            </w:pPr>
          </w:p>
        </w:tc>
        <w:tc>
          <w:tcPr>
            <w:tcW w:w="3179" w:type="dxa"/>
            <w:vAlign w:val="center"/>
          </w:tcPr>
          <w:p w14:paraId="6CFB52BF">
            <w:pPr>
              <w:tabs>
                <w:tab w:val="left" w:pos="6300"/>
              </w:tabs>
              <w:snapToGrid w:val="0"/>
              <w:spacing w:line="360" w:lineRule="auto"/>
              <w:jc w:val="center"/>
              <w:outlineLvl w:val="0"/>
              <w:rPr>
                <w:rFonts w:ascii="宋体" w:hAnsi="宋体"/>
                <w:sz w:val="21"/>
                <w:szCs w:val="24"/>
              </w:rPr>
            </w:pPr>
          </w:p>
        </w:tc>
        <w:tc>
          <w:tcPr>
            <w:tcW w:w="2434" w:type="dxa"/>
            <w:vAlign w:val="center"/>
          </w:tcPr>
          <w:p w14:paraId="49E1076E">
            <w:pPr>
              <w:tabs>
                <w:tab w:val="left" w:pos="6300"/>
              </w:tabs>
              <w:snapToGrid w:val="0"/>
              <w:spacing w:line="360" w:lineRule="auto"/>
              <w:jc w:val="center"/>
              <w:outlineLvl w:val="0"/>
              <w:rPr>
                <w:rFonts w:ascii="宋体" w:hAnsi="宋体"/>
                <w:sz w:val="21"/>
                <w:szCs w:val="24"/>
              </w:rPr>
            </w:pPr>
          </w:p>
        </w:tc>
        <w:tc>
          <w:tcPr>
            <w:tcW w:w="2355" w:type="dxa"/>
            <w:vAlign w:val="center"/>
          </w:tcPr>
          <w:p w14:paraId="5B50EF05">
            <w:pPr>
              <w:tabs>
                <w:tab w:val="left" w:pos="6300"/>
              </w:tabs>
              <w:snapToGrid w:val="0"/>
              <w:spacing w:line="360" w:lineRule="auto"/>
              <w:jc w:val="center"/>
              <w:outlineLvl w:val="0"/>
              <w:rPr>
                <w:rFonts w:ascii="宋体" w:hAnsi="宋体"/>
                <w:sz w:val="21"/>
                <w:szCs w:val="24"/>
              </w:rPr>
            </w:pPr>
          </w:p>
        </w:tc>
      </w:tr>
      <w:tr w14:paraId="22BB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B416284">
            <w:pPr>
              <w:tabs>
                <w:tab w:val="left" w:pos="6300"/>
              </w:tabs>
              <w:snapToGrid w:val="0"/>
              <w:spacing w:line="360" w:lineRule="auto"/>
              <w:jc w:val="center"/>
              <w:outlineLvl w:val="0"/>
              <w:rPr>
                <w:rFonts w:ascii="宋体" w:hAnsi="宋体"/>
                <w:sz w:val="21"/>
                <w:szCs w:val="24"/>
              </w:rPr>
            </w:pPr>
          </w:p>
        </w:tc>
        <w:tc>
          <w:tcPr>
            <w:tcW w:w="3179" w:type="dxa"/>
            <w:vAlign w:val="center"/>
          </w:tcPr>
          <w:p w14:paraId="43F08ABF">
            <w:pPr>
              <w:tabs>
                <w:tab w:val="left" w:pos="6300"/>
              </w:tabs>
              <w:snapToGrid w:val="0"/>
              <w:spacing w:line="360" w:lineRule="auto"/>
              <w:jc w:val="center"/>
              <w:outlineLvl w:val="0"/>
              <w:rPr>
                <w:rFonts w:ascii="宋体" w:hAnsi="宋体"/>
                <w:sz w:val="21"/>
                <w:szCs w:val="24"/>
              </w:rPr>
            </w:pPr>
          </w:p>
        </w:tc>
        <w:tc>
          <w:tcPr>
            <w:tcW w:w="2434" w:type="dxa"/>
            <w:vAlign w:val="center"/>
          </w:tcPr>
          <w:p w14:paraId="7FCAC7D1">
            <w:pPr>
              <w:tabs>
                <w:tab w:val="left" w:pos="6300"/>
              </w:tabs>
              <w:snapToGrid w:val="0"/>
              <w:spacing w:line="360" w:lineRule="auto"/>
              <w:jc w:val="center"/>
              <w:outlineLvl w:val="0"/>
              <w:rPr>
                <w:rFonts w:ascii="宋体" w:hAnsi="宋体"/>
                <w:sz w:val="21"/>
                <w:szCs w:val="24"/>
              </w:rPr>
            </w:pPr>
          </w:p>
        </w:tc>
        <w:tc>
          <w:tcPr>
            <w:tcW w:w="2355" w:type="dxa"/>
            <w:vAlign w:val="center"/>
          </w:tcPr>
          <w:p w14:paraId="5026E9A4">
            <w:pPr>
              <w:tabs>
                <w:tab w:val="left" w:pos="6300"/>
              </w:tabs>
              <w:snapToGrid w:val="0"/>
              <w:spacing w:line="360" w:lineRule="auto"/>
              <w:jc w:val="center"/>
              <w:outlineLvl w:val="0"/>
              <w:rPr>
                <w:rFonts w:ascii="宋体" w:hAnsi="宋体"/>
                <w:sz w:val="21"/>
                <w:szCs w:val="24"/>
              </w:rPr>
            </w:pPr>
          </w:p>
        </w:tc>
      </w:tr>
      <w:tr w14:paraId="0C29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387EEC">
            <w:pPr>
              <w:tabs>
                <w:tab w:val="left" w:pos="6300"/>
              </w:tabs>
              <w:snapToGrid w:val="0"/>
              <w:spacing w:line="360" w:lineRule="auto"/>
              <w:jc w:val="center"/>
              <w:outlineLvl w:val="0"/>
              <w:rPr>
                <w:rFonts w:ascii="宋体" w:hAnsi="宋体"/>
                <w:sz w:val="21"/>
                <w:szCs w:val="24"/>
              </w:rPr>
            </w:pPr>
          </w:p>
        </w:tc>
        <w:tc>
          <w:tcPr>
            <w:tcW w:w="3179" w:type="dxa"/>
            <w:vAlign w:val="center"/>
          </w:tcPr>
          <w:p w14:paraId="056BA5C4">
            <w:pPr>
              <w:tabs>
                <w:tab w:val="left" w:pos="6300"/>
              </w:tabs>
              <w:snapToGrid w:val="0"/>
              <w:spacing w:line="360" w:lineRule="auto"/>
              <w:jc w:val="center"/>
              <w:outlineLvl w:val="0"/>
              <w:rPr>
                <w:rFonts w:ascii="宋体" w:hAnsi="宋体"/>
                <w:sz w:val="21"/>
                <w:szCs w:val="24"/>
              </w:rPr>
            </w:pPr>
          </w:p>
        </w:tc>
        <w:tc>
          <w:tcPr>
            <w:tcW w:w="2434" w:type="dxa"/>
            <w:vAlign w:val="center"/>
          </w:tcPr>
          <w:p w14:paraId="6580ACC1">
            <w:pPr>
              <w:tabs>
                <w:tab w:val="left" w:pos="6300"/>
              </w:tabs>
              <w:snapToGrid w:val="0"/>
              <w:spacing w:line="360" w:lineRule="auto"/>
              <w:jc w:val="center"/>
              <w:outlineLvl w:val="0"/>
              <w:rPr>
                <w:rFonts w:ascii="宋体" w:hAnsi="宋体"/>
                <w:sz w:val="21"/>
                <w:szCs w:val="24"/>
              </w:rPr>
            </w:pPr>
          </w:p>
        </w:tc>
        <w:tc>
          <w:tcPr>
            <w:tcW w:w="2355" w:type="dxa"/>
            <w:vAlign w:val="center"/>
          </w:tcPr>
          <w:p w14:paraId="78691652">
            <w:pPr>
              <w:tabs>
                <w:tab w:val="left" w:pos="6300"/>
              </w:tabs>
              <w:snapToGrid w:val="0"/>
              <w:spacing w:line="360" w:lineRule="auto"/>
              <w:jc w:val="center"/>
              <w:outlineLvl w:val="0"/>
              <w:rPr>
                <w:rFonts w:ascii="宋体" w:hAnsi="宋体"/>
                <w:sz w:val="21"/>
                <w:szCs w:val="24"/>
              </w:rPr>
            </w:pPr>
          </w:p>
        </w:tc>
      </w:tr>
      <w:tr w14:paraId="2E6E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107E75">
            <w:pPr>
              <w:tabs>
                <w:tab w:val="left" w:pos="6300"/>
              </w:tabs>
              <w:snapToGrid w:val="0"/>
              <w:spacing w:line="360" w:lineRule="auto"/>
              <w:jc w:val="center"/>
              <w:outlineLvl w:val="0"/>
              <w:rPr>
                <w:rFonts w:ascii="宋体" w:hAnsi="宋体"/>
                <w:sz w:val="21"/>
                <w:szCs w:val="24"/>
              </w:rPr>
            </w:pPr>
          </w:p>
        </w:tc>
        <w:tc>
          <w:tcPr>
            <w:tcW w:w="3179" w:type="dxa"/>
            <w:vAlign w:val="center"/>
          </w:tcPr>
          <w:p w14:paraId="40FAEE7C">
            <w:pPr>
              <w:tabs>
                <w:tab w:val="left" w:pos="6300"/>
              </w:tabs>
              <w:snapToGrid w:val="0"/>
              <w:spacing w:line="360" w:lineRule="auto"/>
              <w:jc w:val="center"/>
              <w:outlineLvl w:val="0"/>
              <w:rPr>
                <w:rFonts w:ascii="宋体" w:hAnsi="宋体"/>
                <w:sz w:val="21"/>
                <w:szCs w:val="24"/>
              </w:rPr>
            </w:pPr>
          </w:p>
        </w:tc>
        <w:tc>
          <w:tcPr>
            <w:tcW w:w="2434" w:type="dxa"/>
            <w:vAlign w:val="center"/>
          </w:tcPr>
          <w:p w14:paraId="579ECF21">
            <w:pPr>
              <w:tabs>
                <w:tab w:val="left" w:pos="6300"/>
              </w:tabs>
              <w:snapToGrid w:val="0"/>
              <w:spacing w:line="360" w:lineRule="auto"/>
              <w:jc w:val="center"/>
              <w:outlineLvl w:val="0"/>
              <w:rPr>
                <w:rFonts w:ascii="宋体" w:hAnsi="宋体"/>
                <w:sz w:val="21"/>
                <w:szCs w:val="24"/>
              </w:rPr>
            </w:pPr>
          </w:p>
        </w:tc>
        <w:tc>
          <w:tcPr>
            <w:tcW w:w="2355" w:type="dxa"/>
            <w:vAlign w:val="center"/>
          </w:tcPr>
          <w:p w14:paraId="51DCA0BF">
            <w:pPr>
              <w:tabs>
                <w:tab w:val="left" w:pos="6300"/>
              </w:tabs>
              <w:snapToGrid w:val="0"/>
              <w:spacing w:line="360" w:lineRule="auto"/>
              <w:jc w:val="center"/>
              <w:outlineLvl w:val="0"/>
              <w:rPr>
                <w:rFonts w:ascii="宋体" w:hAnsi="宋体"/>
                <w:sz w:val="21"/>
                <w:szCs w:val="24"/>
              </w:rPr>
            </w:pPr>
          </w:p>
        </w:tc>
      </w:tr>
      <w:tr w14:paraId="5AA9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3AB0C4">
            <w:pPr>
              <w:tabs>
                <w:tab w:val="left" w:pos="6300"/>
              </w:tabs>
              <w:snapToGrid w:val="0"/>
              <w:spacing w:line="360" w:lineRule="auto"/>
              <w:jc w:val="center"/>
              <w:outlineLvl w:val="0"/>
              <w:rPr>
                <w:rFonts w:ascii="宋体" w:hAnsi="宋体"/>
                <w:sz w:val="21"/>
                <w:szCs w:val="24"/>
              </w:rPr>
            </w:pPr>
          </w:p>
        </w:tc>
        <w:tc>
          <w:tcPr>
            <w:tcW w:w="3179" w:type="dxa"/>
            <w:vAlign w:val="center"/>
          </w:tcPr>
          <w:p w14:paraId="057A58CC">
            <w:pPr>
              <w:tabs>
                <w:tab w:val="left" w:pos="6300"/>
              </w:tabs>
              <w:snapToGrid w:val="0"/>
              <w:spacing w:line="360" w:lineRule="auto"/>
              <w:jc w:val="center"/>
              <w:outlineLvl w:val="0"/>
              <w:rPr>
                <w:rFonts w:ascii="宋体" w:hAnsi="宋体"/>
                <w:sz w:val="21"/>
                <w:szCs w:val="24"/>
              </w:rPr>
            </w:pPr>
          </w:p>
        </w:tc>
        <w:tc>
          <w:tcPr>
            <w:tcW w:w="2434" w:type="dxa"/>
            <w:vAlign w:val="center"/>
          </w:tcPr>
          <w:p w14:paraId="0D024441">
            <w:pPr>
              <w:tabs>
                <w:tab w:val="left" w:pos="6300"/>
              </w:tabs>
              <w:snapToGrid w:val="0"/>
              <w:spacing w:line="360" w:lineRule="auto"/>
              <w:jc w:val="center"/>
              <w:outlineLvl w:val="0"/>
              <w:rPr>
                <w:rFonts w:ascii="宋体" w:hAnsi="宋体"/>
                <w:sz w:val="21"/>
                <w:szCs w:val="24"/>
              </w:rPr>
            </w:pPr>
          </w:p>
        </w:tc>
        <w:tc>
          <w:tcPr>
            <w:tcW w:w="2355" w:type="dxa"/>
            <w:vAlign w:val="center"/>
          </w:tcPr>
          <w:p w14:paraId="64CE73FD">
            <w:pPr>
              <w:tabs>
                <w:tab w:val="left" w:pos="6300"/>
              </w:tabs>
              <w:snapToGrid w:val="0"/>
              <w:spacing w:line="360" w:lineRule="auto"/>
              <w:jc w:val="center"/>
              <w:outlineLvl w:val="0"/>
              <w:rPr>
                <w:rFonts w:ascii="宋体" w:hAnsi="宋体"/>
                <w:sz w:val="21"/>
                <w:szCs w:val="24"/>
              </w:rPr>
            </w:pPr>
          </w:p>
        </w:tc>
      </w:tr>
    </w:tbl>
    <w:p w14:paraId="182FF924">
      <w:pPr>
        <w:snapToGrid w:val="0"/>
        <w:spacing w:line="360" w:lineRule="auto"/>
        <w:ind w:firstLine="465"/>
        <w:rPr>
          <w:rFonts w:ascii="宋体" w:hAnsi="宋体"/>
          <w:sz w:val="24"/>
          <w:szCs w:val="24"/>
        </w:rPr>
      </w:pPr>
    </w:p>
    <w:p w14:paraId="2BA3F97F">
      <w:pPr>
        <w:spacing w:line="500" w:lineRule="exact"/>
        <w:ind w:firstLine="600" w:firstLineChars="250"/>
        <w:rPr>
          <w:rFonts w:ascii="宋体" w:hAnsi="宋体"/>
          <w:sz w:val="24"/>
          <w:szCs w:val="28"/>
        </w:rPr>
      </w:pPr>
      <w:r>
        <w:rPr>
          <w:rFonts w:hint="eastAsia" w:ascii="宋体" w:hAnsi="宋体"/>
          <w:sz w:val="24"/>
          <w:szCs w:val="28"/>
        </w:rPr>
        <w:t>供应商：                                      法人授权代表：</w:t>
      </w:r>
    </w:p>
    <w:p w14:paraId="4AD55213">
      <w:pPr>
        <w:spacing w:line="500" w:lineRule="exact"/>
        <w:rPr>
          <w:rFonts w:ascii="宋体" w:hAnsi="宋体"/>
          <w:sz w:val="24"/>
          <w:szCs w:val="28"/>
        </w:rPr>
      </w:pPr>
      <w:r>
        <w:rPr>
          <w:rFonts w:hint="eastAsia" w:ascii="宋体" w:hAnsi="宋体"/>
          <w:sz w:val="24"/>
          <w:szCs w:val="28"/>
        </w:rPr>
        <w:t xml:space="preserve">    </w:t>
      </w:r>
    </w:p>
    <w:p w14:paraId="520E9504">
      <w:pPr>
        <w:spacing w:line="500" w:lineRule="exact"/>
        <w:ind w:firstLine="360" w:firstLineChars="150"/>
        <w:rPr>
          <w:rFonts w:ascii="宋体" w:hAnsi="宋体"/>
          <w:sz w:val="24"/>
          <w:szCs w:val="28"/>
        </w:rPr>
      </w:pPr>
      <w:r>
        <w:rPr>
          <w:rFonts w:hint="eastAsia" w:ascii="宋体" w:hAnsi="宋体"/>
          <w:sz w:val="24"/>
          <w:szCs w:val="28"/>
        </w:rPr>
        <w:t>（供应商公章）                                 （签字或盖章）</w:t>
      </w:r>
    </w:p>
    <w:p w14:paraId="0AB961F6">
      <w:pPr>
        <w:tabs>
          <w:tab w:val="left" w:pos="6300"/>
        </w:tabs>
        <w:snapToGrid w:val="0"/>
        <w:spacing w:line="500" w:lineRule="exact"/>
        <w:ind w:firstLine="570"/>
        <w:rPr>
          <w:rFonts w:ascii="宋体" w:hAnsi="宋体"/>
          <w:sz w:val="24"/>
        </w:rPr>
      </w:pPr>
      <w:r>
        <w:rPr>
          <w:rFonts w:hint="eastAsia" w:ascii="宋体" w:hAnsi="宋体"/>
          <w:sz w:val="24"/>
          <w:szCs w:val="28"/>
        </w:rPr>
        <w:t xml:space="preserve">                                            年     月     日</w:t>
      </w:r>
    </w:p>
    <w:p w14:paraId="38D37B89">
      <w:pPr>
        <w:tabs>
          <w:tab w:val="left" w:pos="6300"/>
        </w:tabs>
        <w:snapToGrid w:val="0"/>
        <w:spacing w:line="500" w:lineRule="exact"/>
        <w:ind w:firstLine="480" w:firstLineChars="200"/>
        <w:rPr>
          <w:rFonts w:ascii="宋体" w:hAnsi="宋体"/>
          <w:sz w:val="24"/>
        </w:rPr>
      </w:pPr>
      <w:r>
        <w:rPr>
          <w:rFonts w:hint="eastAsia" w:ascii="宋体" w:hAnsi="宋体"/>
          <w:sz w:val="24"/>
        </w:rPr>
        <w:t>注：</w:t>
      </w:r>
    </w:p>
    <w:p w14:paraId="03543EFA">
      <w:pPr>
        <w:tabs>
          <w:tab w:val="left" w:pos="6300"/>
        </w:tabs>
        <w:snapToGrid w:val="0"/>
        <w:spacing w:line="500" w:lineRule="exact"/>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、本表即为对本项目“第三篇 采购商务需求”中所列第一至第六款服务要求进行比较和响应；</w:t>
      </w:r>
    </w:p>
    <w:p w14:paraId="50FE1F44">
      <w:pPr>
        <w:tabs>
          <w:tab w:val="left" w:pos="6300"/>
        </w:tabs>
        <w:snapToGrid w:val="0"/>
        <w:spacing w:line="500" w:lineRule="exact"/>
        <w:ind w:firstLine="480" w:firstLineChars="200"/>
        <w:rPr>
          <w:rFonts w:ascii="宋体" w:hAnsi="宋体"/>
          <w:sz w:val="24"/>
        </w:rPr>
      </w:pPr>
      <w:r>
        <w:rPr>
          <w:rFonts w:hint="eastAsia" w:ascii="宋体" w:hAnsi="宋体"/>
          <w:sz w:val="24"/>
        </w:rPr>
        <w:t>2、该表必须按照竞争性磋商要求逐条如实填写，根据响应情况在“差异说明”项填写正偏离或负偏离及原因，完全符合的填写“无差异”；</w:t>
      </w:r>
    </w:p>
    <w:p w14:paraId="621CC761">
      <w:pPr>
        <w:tabs>
          <w:tab w:val="left" w:pos="6300"/>
        </w:tabs>
        <w:snapToGrid w:val="0"/>
        <w:spacing w:line="500" w:lineRule="exact"/>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1821A2CC">
      <w:pPr>
        <w:spacing w:line="360" w:lineRule="auto"/>
        <w:ind w:firstLine="560" w:firstLineChars="200"/>
        <w:rPr>
          <w:rFonts w:ascii="宋体" w:hAnsi="宋体"/>
          <w:sz w:val="24"/>
          <w:szCs w:val="24"/>
        </w:rPr>
      </w:pPr>
      <w:r>
        <w:rPr>
          <w:rFonts w:ascii="宋体" w:hAnsi="宋体"/>
        </w:rPr>
        <w:br w:type="page"/>
      </w:r>
      <w:r>
        <w:rPr>
          <w:rFonts w:hint="eastAsia" w:ascii="宋体" w:hAnsi="宋体"/>
          <w:sz w:val="24"/>
          <w:szCs w:val="24"/>
        </w:rPr>
        <w:t>（二）其它优惠承诺（格式自定）</w:t>
      </w:r>
    </w:p>
    <w:p w14:paraId="6521F6E8">
      <w:pPr>
        <w:pStyle w:val="3"/>
        <w:spacing w:line="360" w:lineRule="auto"/>
        <w:rPr>
          <w:rFonts w:ascii="宋体" w:hAnsi="宋体"/>
        </w:rPr>
      </w:pPr>
      <w:r>
        <w:rPr>
          <w:rFonts w:ascii="宋体" w:hAnsi="宋体"/>
          <w:sz w:val="24"/>
          <w:szCs w:val="24"/>
        </w:rPr>
        <w:br w:type="page"/>
      </w:r>
      <w:bookmarkEnd w:id="129"/>
      <w:bookmarkStart w:id="130" w:name="_Toc313888363"/>
      <w:bookmarkStart w:id="131" w:name="_Toc313008359"/>
      <w:bookmarkStart w:id="132" w:name="_Toc342913422"/>
      <w:bookmarkStart w:id="133" w:name="_Toc513711194"/>
      <w:bookmarkStart w:id="134" w:name="_Toc4805"/>
      <w:r>
        <w:rPr>
          <w:rFonts w:hint="eastAsia" w:ascii="宋体" w:hAnsi="宋体"/>
          <w:sz w:val="24"/>
          <w:szCs w:val="24"/>
        </w:rPr>
        <w:t>四、资格条件及其他</w:t>
      </w:r>
      <w:bookmarkEnd w:id="130"/>
      <w:bookmarkEnd w:id="131"/>
      <w:bookmarkEnd w:id="132"/>
      <w:bookmarkEnd w:id="133"/>
      <w:bookmarkEnd w:id="134"/>
    </w:p>
    <w:p w14:paraId="4F77CAC7">
      <w:pPr>
        <w:snapToGrid w:val="0"/>
        <w:spacing w:line="44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14:paraId="6C329499">
      <w:pPr>
        <w:snapToGrid w:val="0"/>
        <w:spacing w:line="440" w:lineRule="exact"/>
        <w:ind w:firstLine="480" w:firstLineChars="200"/>
        <w:rPr>
          <w:rFonts w:ascii="宋体" w:hAnsi="宋体"/>
          <w:sz w:val="24"/>
          <w:szCs w:val="24"/>
        </w:rPr>
      </w:pPr>
    </w:p>
    <w:p w14:paraId="3DAA305B">
      <w:pPr>
        <w:snapToGrid w:val="0"/>
        <w:spacing w:line="440" w:lineRule="exact"/>
        <w:ind w:firstLine="480" w:firstLineChars="200"/>
        <w:rPr>
          <w:rFonts w:ascii="宋体" w:hAnsi="宋体"/>
          <w:sz w:val="24"/>
          <w:szCs w:val="24"/>
        </w:rPr>
      </w:pPr>
      <w:r>
        <w:rPr>
          <w:rFonts w:hint="eastAsia" w:ascii="宋体" w:hAnsi="宋体"/>
          <w:sz w:val="24"/>
          <w:szCs w:val="24"/>
        </w:rPr>
        <w:t>（二）组织机构代码证复印件</w:t>
      </w:r>
    </w:p>
    <w:p w14:paraId="7906ADDE">
      <w:pPr>
        <w:tabs>
          <w:tab w:val="left" w:pos="6300"/>
        </w:tabs>
        <w:snapToGrid w:val="0"/>
        <w:spacing w:line="500" w:lineRule="exact"/>
        <w:ind w:firstLine="570"/>
        <w:rPr>
          <w:rFonts w:ascii="宋体" w:hAnsi="宋体"/>
        </w:rPr>
      </w:pPr>
    </w:p>
    <w:p w14:paraId="3702F7C0">
      <w:pPr>
        <w:tabs>
          <w:tab w:val="left" w:pos="6300"/>
        </w:tabs>
        <w:snapToGrid w:val="0"/>
        <w:spacing w:line="500" w:lineRule="exact"/>
        <w:ind w:firstLine="570"/>
        <w:rPr>
          <w:rFonts w:ascii="宋体" w:hAnsi="宋体"/>
        </w:rPr>
      </w:pPr>
    </w:p>
    <w:p w14:paraId="39F1456A">
      <w:pPr>
        <w:tabs>
          <w:tab w:val="left" w:pos="6300"/>
        </w:tabs>
        <w:snapToGrid w:val="0"/>
        <w:spacing w:line="500" w:lineRule="exact"/>
        <w:ind w:firstLine="570"/>
        <w:rPr>
          <w:rFonts w:ascii="宋体" w:hAnsi="宋体"/>
        </w:rPr>
      </w:pPr>
    </w:p>
    <w:p w14:paraId="04735BAA">
      <w:pPr>
        <w:widowControl/>
        <w:ind w:firstLine="560" w:firstLineChars="200"/>
        <w:jc w:val="left"/>
        <w:rPr>
          <w:rFonts w:ascii="宋体" w:hAnsi="宋体"/>
        </w:rPr>
      </w:pPr>
      <w:r>
        <w:rPr>
          <w:rFonts w:ascii="宋体" w:hAnsi="宋体"/>
        </w:rPr>
        <w:br w:type="page"/>
      </w:r>
      <w:r>
        <w:rPr>
          <w:rFonts w:hint="eastAsia" w:ascii="宋体" w:hAnsi="宋体"/>
          <w:sz w:val="24"/>
          <w:szCs w:val="24"/>
        </w:rPr>
        <w:t>（三）法定代表人身份证明书（格式）</w:t>
      </w:r>
    </w:p>
    <w:p w14:paraId="26E0DB37">
      <w:pPr>
        <w:tabs>
          <w:tab w:val="left" w:pos="6300"/>
        </w:tabs>
        <w:snapToGrid w:val="0"/>
        <w:spacing w:line="500" w:lineRule="exact"/>
        <w:ind w:firstLine="570"/>
        <w:rPr>
          <w:rFonts w:ascii="宋体" w:hAnsi="宋体"/>
          <w:sz w:val="24"/>
        </w:rPr>
      </w:pPr>
    </w:p>
    <w:p w14:paraId="2AD37DB8">
      <w:pPr>
        <w:tabs>
          <w:tab w:val="left" w:pos="6300"/>
        </w:tabs>
        <w:snapToGrid w:val="0"/>
        <w:spacing w:line="500" w:lineRule="exact"/>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44A6C4B2">
      <w:pPr>
        <w:tabs>
          <w:tab w:val="left" w:pos="6300"/>
        </w:tabs>
        <w:snapToGrid w:val="0"/>
        <w:spacing w:line="500" w:lineRule="exact"/>
        <w:ind w:firstLine="570"/>
        <w:rPr>
          <w:rFonts w:ascii="宋体" w:hAnsi="宋体"/>
          <w:sz w:val="24"/>
        </w:rPr>
      </w:pPr>
    </w:p>
    <w:p w14:paraId="4A474A46">
      <w:pPr>
        <w:tabs>
          <w:tab w:val="left" w:pos="6300"/>
        </w:tabs>
        <w:snapToGrid w:val="0"/>
        <w:spacing w:line="500" w:lineRule="exact"/>
        <w:ind w:firstLine="57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F192F35">
      <w:pPr>
        <w:tabs>
          <w:tab w:val="left" w:pos="6300"/>
        </w:tabs>
        <w:snapToGrid w:val="0"/>
        <w:spacing w:line="500" w:lineRule="exact"/>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4CCF88BB">
      <w:pPr>
        <w:tabs>
          <w:tab w:val="left" w:pos="6300"/>
        </w:tabs>
        <w:snapToGrid w:val="0"/>
        <w:spacing w:line="500" w:lineRule="exact"/>
        <w:ind w:firstLine="570"/>
        <w:rPr>
          <w:rFonts w:ascii="宋体" w:hAnsi="宋体"/>
          <w:sz w:val="24"/>
        </w:rPr>
      </w:pPr>
    </w:p>
    <w:p w14:paraId="5D9ED422">
      <w:pPr>
        <w:tabs>
          <w:tab w:val="left" w:pos="6300"/>
        </w:tabs>
        <w:snapToGrid w:val="0"/>
        <w:spacing w:line="500" w:lineRule="exact"/>
        <w:ind w:firstLine="570"/>
        <w:rPr>
          <w:rFonts w:ascii="宋体" w:hAnsi="宋体"/>
          <w:sz w:val="24"/>
        </w:rPr>
      </w:pPr>
      <w:r>
        <w:rPr>
          <w:rFonts w:hint="eastAsia" w:ascii="宋体" w:hAnsi="宋体"/>
          <w:sz w:val="24"/>
        </w:rPr>
        <w:t>特此证明。</w:t>
      </w:r>
    </w:p>
    <w:p w14:paraId="12D84126">
      <w:pPr>
        <w:tabs>
          <w:tab w:val="left" w:pos="6300"/>
        </w:tabs>
        <w:snapToGrid w:val="0"/>
        <w:spacing w:line="500" w:lineRule="exact"/>
        <w:ind w:firstLine="570"/>
        <w:rPr>
          <w:rFonts w:ascii="宋体" w:hAnsi="宋体"/>
          <w:sz w:val="24"/>
        </w:rPr>
      </w:pPr>
    </w:p>
    <w:p w14:paraId="55AB382A">
      <w:pPr>
        <w:tabs>
          <w:tab w:val="left" w:pos="6300"/>
        </w:tabs>
        <w:snapToGrid w:val="0"/>
        <w:spacing w:line="500" w:lineRule="exact"/>
        <w:ind w:firstLine="570"/>
        <w:rPr>
          <w:rFonts w:ascii="宋体" w:hAnsi="宋体"/>
          <w:sz w:val="24"/>
        </w:rPr>
      </w:pPr>
    </w:p>
    <w:p w14:paraId="2957BD9A">
      <w:pPr>
        <w:tabs>
          <w:tab w:val="left" w:pos="6300"/>
        </w:tabs>
        <w:snapToGrid w:val="0"/>
        <w:spacing w:line="500" w:lineRule="exact"/>
        <w:ind w:firstLine="570"/>
        <w:rPr>
          <w:rFonts w:ascii="宋体" w:hAnsi="宋体"/>
          <w:sz w:val="24"/>
        </w:rPr>
      </w:pPr>
    </w:p>
    <w:p w14:paraId="6C0D458E">
      <w:pPr>
        <w:tabs>
          <w:tab w:val="left" w:pos="6300"/>
        </w:tabs>
        <w:snapToGrid w:val="0"/>
        <w:spacing w:line="500" w:lineRule="exact"/>
        <w:ind w:firstLine="570"/>
        <w:rPr>
          <w:rFonts w:ascii="宋体" w:hAnsi="宋体"/>
          <w:sz w:val="24"/>
        </w:rPr>
      </w:pPr>
      <w:r>
        <w:rPr>
          <w:rFonts w:hint="eastAsia" w:ascii="宋体" w:hAnsi="宋体"/>
          <w:sz w:val="24"/>
        </w:rPr>
        <w:t xml:space="preserve">                                             （供应商公章）</w:t>
      </w:r>
    </w:p>
    <w:p w14:paraId="30627285">
      <w:pPr>
        <w:tabs>
          <w:tab w:val="left" w:pos="6300"/>
        </w:tabs>
        <w:snapToGrid w:val="0"/>
        <w:spacing w:line="500" w:lineRule="exact"/>
        <w:ind w:firstLine="570"/>
        <w:rPr>
          <w:rFonts w:ascii="宋体" w:hAnsi="宋体"/>
          <w:sz w:val="24"/>
        </w:rPr>
      </w:pPr>
    </w:p>
    <w:p w14:paraId="7E8AD6F0">
      <w:pPr>
        <w:tabs>
          <w:tab w:val="left" w:pos="6300"/>
        </w:tabs>
        <w:snapToGrid w:val="0"/>
        <w:spacing w:line="500" w:lineRule="exact"/>
        <w:ind w:firstLine="570"/>
        <w:rPr>
          <w:rFonts w:ascii="宋体" w:hAnsi="宋体"/>
          <w:sz w:val="24"/>
        </w:rPr>
      </w:pPr>
      <w:r>
        <w:rPr>
          <w:rFonts w:hint="eastAsia" w:ascii="宋体" w:hAnsi="宋体"/>
          <w:sz w:val="24"/>
        </w:rPr>
        <w:t xml:space="preserve">                                             年   月   日</w:t>
      </w:r>
    </w:p>
    <w:p w14:paraId="789A2C3F">
      <w:pPr>
        <w:tabs>
          <w:tab w:val="left" w:pos="6300"/>
        </w:tabs>
        <w:snapToGrid w:val="0"/>
        <w:spacing w:line="500" w:lineRule="exact"/>
        <w:ind w:firstLine="570"/>
        <w:rPr>
          <w:rFonts w:ascii="宋体" w:hAnsi="宋体"/>
          <w:sz w:val="24"/>
        </w:rPr>
      </w:pPr>
    </w:p>
    <w:p w14:paraId="78BF2252">
      <w:pPr>
        <w:tabs>
          <w:tab w:val="left" w:pos="6300"/>
        </w:tabs>
        <w:snapToGrid w:val="0"/>
        <w:spacing w:line="500" w:lineRule="exact"/>
        <w:ind w:firstLine="570"/>
        <w:rPr>
          <w:rFonts w:ascii="宋体" w:hAnsi="宋体"/>
          <w:sz w:val="24"/>
        </w:rPr>
      </w:pPr>
      <w:r>
        <w:rPr>
          <w:rFonts w:hint="eastAsia" w:ascii="宋体" w:hAnsi="宋体"/>
          <w:sz w:val="24"/>
        </w:rPr>
        <w:t>（附：法定代表人身份证正反面复印件）</w:t>
      </w:r>
    </w:p>
    <w:p w14:paraId="30084285">
      <w:pPr>
        <w:tabs>
          <w:tab w:val="left" w:pos="6300"/>
        </w:tabs>
        <w:snapToGrid w:val="0"/>
        <w:spacing w:line="500" w:lineRule="exact"/>
        <w:ind w:firstLine="570"/>
        <w:rPr>
          <w:rFonts w:ascii="宋体" w:hAnsi="宋体"/>
          <w:sz w:val="24"/>
        </w:rPr>
      </w:pPr>
    </w:p>
    <w:p w14:paraId="1C553A90">
      <w:pPr>
        <w:tabs>
          <w:tab w:val="left" w:pos="6300"/>
        </w:tabs>
        <w:snapToGrid w:val="0"/>
        <w:spacing w:line="500" w:lineRule="exact"/>
        <w:ind w:firstLine="570"/>
        <w:rPr>
          <w:rFonts w:ascii="宋体" w:hAnsi="宋体"/>
          <w:sz w:val="24"/>
        </w:rPr>
      </w:pPr>
    </w:p>
    <w:p w14:paraId="6A1A3523">
      <w:pPr>
        <w:tabs>
          <w:tab w:val="left" w:pos="6300"/>
        </w:tabs>
        <w:snapToGrid w:val="0"/>
        <w:spacing w:line="500" w:lineRule="exact"/>
        <w:ind w:firstLine="570"/>
        <w:rPr>
          <w:rFonts w:ascii="宋体" w:hAnsi="宋体"/>
          <w:sz w:val="24"/>
        </w:rPr>
      </w:pPr>
    </w:p>
    <w:p w14:paraId="333AF126">
      <w:pPr>
        <w:tabs>
          <w:tab w:val="left" w:pos="6300"/>
        </w:tabs>
        <w:snapToGrid w:val="0"/>
        <w:spacing w:line="500" w:lineRule="exact"/>
        <w:ind w:firstLine="570"/>
        <w:rPr>
          <w:rFonts w:ascii="宋体" w:hAnsi="宋体"/>
          <w:sz w:val="24"/>
        </w:rPr>
      </w:pPr>
    </w:p>
    <w:p w14:paraId="746512C2">
      <w:pPr>
        <w:tabs>
          <w:tab w:val="left" w:pos="6300"/>
        </w:tabs>
        <w:snapToGrid w:val="0"/>
        <w:spacing w:line="500" w:lineRule="exact"/>
        <w:ind w:firstLine="570"/>
        <w:rPr>
          <w:rFonts w:ascii="宋体" w:hAnsi="宋体"/>
          <w:sz w:val="24"/>
        </w:rPr>
      </w:pPr>
    </w:p>
    <w:p w14:paraId="326C6406">
      <w:pPr>
        <w:tabs>
          <w:tab w:val="left" w:pos="6300"/>
        </w:tabs>
        <w:snapToGrid w:val="0"/>
        <w:spacing w:line="500" w:lineRule="exact"/>
        <w:ind w:firstLine="570"/>
        <w:rPr>
          <w:rFonts w:ascii="宋体" w:hAnsi="宋体"/>
          <w:sz w:val="24"/>
        </w:rPr>
      </w:pPr>
    </w:p>
    <w:p w14:paraId="11AFA795">
      <w:pPr>
        <w:tabs>
          <w:tab w:val="left" w:pos="6300"/>
        </w:tabs>
        <w:snapToGrid w:val="0"/>
        <w:spacing w:line="500" w:lineRule="exact"/>
        <w:ind w:firstLine="570"/>
        <w:rPr>
          <w:rFonts w:ascii="宋体" w:hAnsi="宋体"/>
        </w:rPr>
      </w:pPr>
      <w:r>
        <w:rPr>
          <w:rFonts w:ascii="宋体" w:hAnsi="宋体"/>
        </w:rPr>
        <w:br w:type="column"/>
      </w:r>
      <w:r>
        <w:rPr>
          <w:rFonts w:hint="eastAsia" w:ascii="宋体" w:hAnsi="宋体"/>
          <w:sz w:val="24"/>
          <w:szCs w:val="24"/>
        </w:rPr>
        <w:t>（四）法定代表人授权委托书（格式）</w:t>
      </w:r>
    </w:p>
    <w:p w14:paraId="75C156C7">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2DE31268">
      <w:pPr>
        <w:tabs>
          <w:tab w:val="left" w:pos="6300"/>
        </w:tabs>
        <w:snapToGrid w:val="0"/>
        <w:spacing w:line="500" w:lineRule="exact"/>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2025A5E5">
      <w:pPr>
        <w:tabs>
          <w:tab w:val="left" w:pos="6300"/>
        </w:tabs>
        <w:snapToGrid w:val="0"/>
        <w:spacing w:line="500" w:lineRule="exact"/>
        <w:ind w:firstLine="570"/>
        <w:rPr>
          <w:rFonts w:ascii="宋体" w:hAnsi="宋体"/>
          <w:sz w:val="24"/>
        </w:rPr>
      </w:pPr>
    </w:p>
    <w:p w14:paraId="5D673700">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C275AEF">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124805E6">
      <w:pPr>
        <w:tabs>
          <w:tab w:val="left" w:pos="6300"/>
        </w:tabs>
        <w:snapToGrid w:val="0"/>
        <w:spacing w:line="500" w:lineRule="exact"/>
        <w:ind w:firstLine="480" w:firstLineChars="200"/>
        <w:rPr>
          <w:rFonts w:ascii="宋体" w:hAnsi="宋体"/>
          <w:sz w:val="24"/>
        </w:rPr>
      </w:pPr>
      <w:r>
        <w:rPr>
          <w:rFonts w:hint="eastAsia" w:ascii="宋体" w:hAnsi="宋体"/>
          <w:sz w:val="24"/>
        </w:rPr>
        <w:t>我单位对被授权人的签字负全部责任。</w:t>
      </w:r>
    </w:p>
    <w:p w14:paraId="27A0F3FF">
      <w:pPr>
        <w:tabs>
          <w:tab w:val="left" w:pos="6300"/>
        </w:tabs>
        <w:snapToGrid w:val="0"/>
        <w:spacing w:line="500" w:lineRule="exact"/>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14:paraId="2D7E1EF2">
      <w:pPr>
        <w:tabs>
          <w:tab w:val="left" w:pos="6300"/>
        </w:tabs>
        <w:snapToGrid w:val="0"/>
        <w:spacing w:line="500" w:lineRule="exact"/>
        <w:ind w:firstLine="570"/>
        <w:rPr>
          <w:rFonts w:ascii="宋体" w:hAnsi="宋体"/>
          <w:sz w:val="24"/>
        </w:rPr>
      </w:pPr>
    </w:p>
    <w:p w14:paraId="581A5CC0">
      <w:pPr>
        <w:tabs>
          <w:tab w:val="left" w:pos="6300"/>
        </w:tabs>
        <w:snapToGrid w:val="0"/>
        <w:spacing w:line="500" w:lineRule="exact"/>
        <w:ind w:firstLine="570"/>
        <w:rPr>
          <w:rFonts w:ascii="宋体" w:hAnsi="宋体"/>
          <w:sz w:val="24"/>
        </w:rPr>
      </w:pPr>
    </w:p>
    <w:p w14:paraId="2AF8E02F">
      <w:pPr>
        <w:tabs>
          <w:tab w:val="left" w:pos="6300"/>
        </w:tabs>
        <w:snapToGrid w:val="0"/>
        <w:spacing w:line="500" w:lineRule="exact"/>
        <w:ind w:firstLine="570"/>
        <w:rPr>
          <w:rFonts w:ascii="宋体" w:hAnsi="宋体"/>
          <w:sz w:val="24"/>
        </w:rPr>
      </w:pPr>
      <w:r>
        <w:rPr>
          <w:rFonts w:hint="eastAsia" w:ascii="宋体" w:hAnsi="宋体"/>
          <w:sz w:val="24"/>
        </w:rPr>
        <w:t>被授权人：                                 供应商法定代表人：</w:t>
      </w:r>
    </w:p>
    <w:p w14:paraId="59CD89EC">
      <w:pPr>
        <w:tabs>
          <w:tab w:val="left" w:pos="6300"/>
        </w:tabs>
        <w:snapToGrid w:val="0"/>
        <w:spacing w:line="500" w:lineRule="exact"/>
        <w:ind w:firstLine="570"/>
        <w:rPr>
          <w:rFonts w:ascii="宋体" w:hAnsi="宋体"/>
          <w:sz w:val="24"/>
          <w:szCs w:val="28"/>
        </w:rPr>
      </w:pPr>
      <w:r>
        <w:rPr>
          <w:rFonts w:hint="eastAsia" w:ascii="宋体" w:hAnsi="宋体"/>
          <w:sz w:val="24"/>
          <w:szCs w:val="28"/>
        </w:rPr>
        <w:t>（签字或盖章）                                （签字或盖章）</w:t>
      </w:r>
    </w:p>
    <w:p w14:paraId="4B3FCD05">
      <w:pPr>
        <w:tabs>
          <w:tab w:val="left" w:pos="6300"/>
        </w:tabs>
        <w:snapToGrid w:val="0"/>
        <w:spacing w:line="500" w:lineRule="exact"/>
        <w:ind w:firstLine="570"/>
        <w:rPr>
          <w:rFonts w:ascii="宋体" w:hAnsi="宋体"/>
          <w:sz w:val="24"/>
          <w:szCs w:val="28"/>
        </w:rPr>
      </w:pPr>
    </w:p>
    <w:p w14:paraId="7D095EBD">
      <w:pPr>
        <w:tabs>
          <w:tab w:val="left" w:pos="6300"/>
        </w:tabs>
        <w:snapToGrid w:val="0"/>
        <w:spacing w:line="500" w:lineRule="exact"/>
        <w:ind w:firstLine="570"/>
        <w:rPr>
          <w:rFonts w:ascii="宋体" w:hAnsi="宋体"/>
          <w:sz w:val="24"/>
        </w:rPr>
      </w:pPr>
    </w:p>
    <w:p w14:paraId="2BE26329">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14:paraId="16C75E6E">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7E75E347">
      <w:pPr>
        <w:tabs>
          <w:tab w:val="left" w:pos="6300"/>
        </w:tabs>
        <w:snapToGrid w:val="0"/>
        <w:spacing w:line="500" w:lineRule="exact"/>
        <w:ind w:firstLine="570"/>
        <w:rPr>
          <w:rFonts w:ascii="宋体" w:hAnsi="宋体"/>
          <w:sz w:val="24"/>
        </w:rPr>
      </w:pPr>
    </w:p>
    <w:p w14:paraId="4EB8F6D2">
      <w:pPr>
        <w:tabs>
          <w:tab w:val="left" w:pos="6300"/>
        </w:tabs>
        <w:snapToGrid w:val="0"/>
        <w:spacing w:line="500" w:lineRule="exact"/>
        <w:ind w:firstLine="570"/>
        <w:rPr>
          <w:rFonts w:ascii="宋体" w:hAnsi="宋体"/>
          <w:sz w:val="24"/>
        </w:rPr>
      </w:pPr>
    </w:p>
    <w:p w14:paraId="0163995A">
      <w:pPr>
        <w:tabs>
          <w:tab w:val="left" w:pos="6300"/>
        </w:tabs>
        <w:snapToGrid w:val="0"/>
        <w:spacing w:line="500" w:lineRule="exact"/>
        <w:ind w:right="480" w:firstLine="570"/>
        <w:jc w:val="right"/>
        <w:rPr>
          <w:rFonts w:ascii="宋体" w:hAnsi="宋体"/>
          <w:sz w:val="24"/>
        </w:rPr>
      </w:pPr>
      <w:r>
        <w:rPr>
          <w:rFonts w:hint="eastAsia" w:ascii="宋体" w:hAnsi="宋体"/>
          <w:sz w:val="24"/>
        </w:rPr>
        <w:t>（供应商公章）</w:t>
      </w:r>
    </w:p>
    <w:p w14:paraId="7359E124">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5EB057A5">
      <w:pPr>
        <w:tabs>
          <w:tab w:val="left" w:pos="6300"/>
        </w:tabs>
        <w:snapToGrid w:val="0"/>
        <w:spacing w:line="500" w:lineRule="exact"/>
        <w:ind w:right="480" w:firstLine="570"/>
        <w:jc w:val="right"/>
        <w:rPr>
          <w:rFonts w:ascii="宋体" w:hAnsi="宋体"/>
          <w:sz w:val="24"/>
        </w:rPr>
      </w:pPr>
    </w:p>
    <w:p w14:paraId="7C462126">
      <w:pPr>
        <w:tabs>
          <w:tab w:val="left" w:pos="6300"/>
        </w:tabs>
        <w:snapToGrid w:val="0"/>
        <w:spacing w:line="500" w:lineRule="exact"/>
        <w:ind w:right="480" w:firstLine="570"/>
        <w:jc w:val="right"/>
        <w:rPr>
          <w:rFonts w:ascii="宋体" w:hAnsi="宋体"/>
          <w:sz w:val="24"/>
        </w:rPr>
      </w:pPr>
    </w:p>
    <w:p w14:paraId="66CE5E31">
      <w:pPr>
        <w:tabs>
          <w:tab w:val="left" w:pos="6300"/>
        </w:tabs>
        <w:snapToGrid w:val="0"/>
        <w:spacing w:line="500" w:lineRule="exact"/>
        <w:ind w:right="480" w:firstLine="570"/>
        <w:jc w:val="left"/>
        <w:rPr>
          <w:rFonts w:ascii="宋体" w:hAnsi="宋体"/>
          <w:sz w:val="24"/>
        </w:rPr>
      </w:pPr>
      <w:r>
        <w:rPr>
          <w:rFonts w:hint="eastAsia" w:ascii="宋体" w:hAnsi="宋体"/>
          <w:sz w:val="24"/>
        </w:rPr>
        <w:t>注：</w:t>
      </w:r>
    </w:p>
    <w:p w14:paraId="09E58340">
      <w:pPr>
        <w:tabs>
          <w:tab w:val="left" w:pos="6300"/>
        </w:tabs>
        <w:snapToGrid w:val="0"/>
        <w:spacing w:line="500" w:lineRule="exact"/>
        <w:ind w:right="480" w:firstLine="570"/>
        <w:jc w:val="left"/>
        <w:rPr>
          <w:rFonts w:ascii="宋体" w:hAnsi="宋体"/>
          <w:sz w:val="24"/>
        </w:rPr>
      </w:pPr>
      <w:r>
        <w:rPr>
          <w:rFonts w:hint="eastAsia" w:ascii="宋体" w:hAnsi="宋体"/>
          <w:sz w:val="24"/>
        </w:rPr>
        <w:t>若为法定代表人本人参加磋商，无需出具</w:t>
      </w:r>
      <w:r>
        <w:rPr>
          <w:rFonts w:hint="eastAsia" w:ascii="宋体" w:hAnsi="宋体"/>
          <w:sz w:val="24"/>
          <w:szCs w:val="22"/>
        </w:rPr>
        <w:t>《法定代表人授权委托书》</w:t>
      </w:r>
      <w:r>
        <w:rPr>
          <w:rFonts w:hint="eastAsia" w:ascii="宋体" w:hAnsi="宋体"/>
          <w:sz w:val="24"/>
        </w:rPr>
        <w:t>。</w:t>
      </w:r>
    </w:p>
    <w:p w14:paraId="57C7C370">
      <w:pPr>
        <w:tabs>
          <w:tab w:val="left" w:pos="6300"/>
        </w:tabs>
        <w:snapToGrid w:val="0"/>
        <w:spacing w:line="500" w:lineRule="exact"/>
        <w:ind w:firstLine="570"/>
        <w:rPr>
          <w:rFonts w:ascii="宋体" w:hAnsi="宋体"/>
        </w:rPr>
      </w:pPr>
      <w:r>
        <w:rPr>
          <w:rFonts w:ascii="宋体" w:hAnsi="宋体"/>
        </w:rPr>
        <w:br w:type="column"/>
      </w:r>
      <w:r>
        <w:rPr>
          <w:rFonts w:hint="eastAsia" w:ascii="宋体" w:hAnsi="宋体"/>
          <w:sz w:val="24"/>
          <w:szCs w:val="24"/>
        </w:rPr>
        <w:t>（五）提供2017年（或2016年）第三方出具的财务审计报告（表）复印件，本年度新成立或成立不满一年的组织和自然人无法提供财务状况报告（表）的，可提供银行出具的资信证明复印件</w:t>
      </w:r>
    </w:p>
    <w:p w14:paraId="1339F1A5">
      <w:pPr>
        <w:tabs>
          <w:tab w:val="left" w:pos="6300"/>
        </w:tabs>
        <w:snapToGrid w:val="0"/>
        <w:spacing w:line="500" w:lineRule="exact"/>
        <w:ind w:firstLine="570"/>
        <w:jc w:val="center"/>
        <w:rPr>
          <w:rFonts w:ascii="宋体" w:hAnsi="宋体"/>
        </w:rPr>
      </w:pPr>
    </w:p>
    <w:p w14:paraId="09616A55">
      <w:pPr>
        <w:tabs>
          <w:tab w:val="left" w:pos="6300"/>
        </w:tabs>
        <w:snapToGrid w:val="0"/>
        <w:spacing w:line="500" w:lineRule="exact"/>
        <w:ind w:firstLine="570"/>
        <w:jc w:val="center"/>
        <w:rPr>
          <w:rFonts w:ascii="宋体" w:hAnsi="宋体"/>
        </w:rPr>
      </w:pPr>
    </w:p>
    <w:p w14:paraId="75EEEFC7">
      <w:pPr>
        <w:tabs>
          <w:tab w:val="left" w:pos="6300"/>
        </w:tabs>
        <w:snapToGrid w:val="0"/>
        <w:spacing w:line="500" w:lineRule="exact"/>
        <w:ind w:firstLine="570"/>
        <w:jc w:val="center"/>
        <w:rPr>
          <w:rFonts w:ascii="宋体" w:hAnsi="宋体"/>
        </w:rPr>
      </w:pPr>
    </w:p>
    <w:p w14:paraId="4C70031E">
      <w:pPr>
        <w:tabs>
          <w:tab w:val="left" w:pos="6300"/>
        </w:tabs>
        <w:snapToGrid w:val="0"/>
        <w:spacing w:line="500" w:lineRule="exact"/>
        <w:ind w:firstLine="570"/>
        <w:jc w:val="center"/>
        <w:rPr>
          <w:rFonts w:ascii="宋体" w:hAnsi="宋体"/>
        </w:rPr>
      </w:pPr>
    </w:p>
    <w:p w14:paraId="5F319221">
      <w:pPr>
        <w:tabs>
          <w:tab w:val="left" w:pos="6300"/>
        </w:tabs>
        <w:snapToGrid w:val="0"/>
        <w:spacing w:line="500" w:lineRule="exact"/>
        <w:ind w:firstLine="570"/>
        <w:jc w:val="center"/>
        <w:rPr>
          <w:rFonts w:ascii="宋体" w:hAnsi="宋体"/>
        </w:rPr>
      </w:pPr>
    </w:p>
    <w:p w14:paraId="180B3DE5">
      <w:pPr>
        <w:tabs>
          <w:tab w:val="left" w:pos="6300"/>
        </w:tabs>
        <w:snapToGrid w:val="0"/>
        <w:spacing w:line="500" w:lineRule="exact"/>
        <w:ind w:firstLine="570"/>
        <w:jc w:val="center"/>
        <w:rPr>
          <w:rFonts w:ascii="宋体" w:hAnsi="宋体"/>
        </w:rPr>
      </w:pPr>
    </w:p>
    <w:p w14:paraId="5822C310">
      <w:pPr>
        <w:tabs>
          <w:tab w:val="left" w:pos="6300"/>
        </w:tabs>
        <w:snapToGrid w:val="0"/>
        <w:spacing w:line="500" w:lineRule="exact"/>
        <w:ind w:firstLine="570"/>
        <w:jc w:val="center"/>
        <w:rPr>
          <w:rFonts w:ascii="宋体" w:hAnsi="宋体"/>
        </w:rPr>
      </w:pPr>
    </w:p>
    <w:p w14:paraId="078C0653">
      <w:pPr>
        <w:tabs>
          <w:tab w:val="left" w:pos="6300"/>
        </w:tabs>
        <w:snapToGrid w:val="0"/>
        <w:spacing w:line="500" w:lineRule="exact"/>
        <w:ind w:firstLine="570"/>
        <w:jc w:val="center"/>
        <w:rPr>
          <w:rFonts w:ascii="宋体" w:hAnsi="宋体"/>
        </w:rPr>
      </w:pPr>
    </w:p>
    <w:p w14:paraId="12BFF924">
      <w:pPr>
        <w:tabs>
          <w:tab w:val="left" w:pos="6300"/>
        </w:tabs>
        <w:snapToGrid w:val="0"/>
        <w:spacing w:line="500" w:lineRule="exact"/>
        <w:ind w:firstLine="570"/>
        <w:jc w:val="center"/>
        <w:rPr>
          <w:rFonts w:ascii="宋体" w:hAnsi="宋体"/>
        </w:rPr>
      </w:pPr>
    </w:p>
    <w:p w14:paraId="6F55F447">
      <w:pPr>
        <w:tabs>
          <w:tab w:val="left" w:pos="6300"/>
        </w:tabs>
        <w:snapToGrid w:val="0"/>
        <w:spacing w:line="500" w:lineRule="exact"/>
        <w:ind w:firstLine="570"/>
        <w:jc w:val="center"/>
        <w:rPr>
          <w:rFonts w:ascii="宋体" w:hAnsi="宋体"/>
        </w:rPr>
      </w:pPr>
    </w:p>
    <w:p w14:paraId="5E4DD27A">
      <w:pPr>
        <w:tabs>
          <w:tab w:val="left" w:pos="6300"/>
        </w:tabs>
        <w:snapToGrid w:val="0"/>
        <w:spacing w:line="500" w:lineRule="exact"/>
        <w:ind w:firstLine="570"/>
        <w:jc w:val="center"/>
        <w:rPr>
          <w:rFonts w:ascii="宋体" w:hAnsi="宋体"/>
        </w:rPr>
      </w:pPr>
    </w:p>
    <w:p w14:paraId="4D9F93E7">
      <w:pPr>
        <w:tabs>
          <w:tab w:val="left" w:pos="6300"/>
        </w:tabs>
        <w:snapToGrid w:val="0"/>
        <w:spacing w:line="500" w:lineRule="exact"/>
        <w:ind w:firstLine="570"/>
        <w:jc w:val="center"/>
        <w:rPr>
          <w:rFonts w:ascii="宋体" w:hAnsi="宋体"/>
        </w:rPr>
      </w:pPr>
    </w:p>
    <w:p w14:paraId="0F4F000D">
      <w:pPr>
        <w:tabs>
          <w:tab w:val="left" w:pos="6300"/>
        </w:tabs>
        <w:snapToGrid w:val="0"/>
        <w:spacing w:line="500" w:lineRule="exact"/>
        <w:ind w:firstLine="570"/>
        <w:jc w:val="center"/>
        <w:rPr>
          <w:rFonts w:ascii="宋体" w:hAnsi="宋体"/>
        </w:rPr>
      </w:pPr>
    </w:p>
    <w:p w14:paraId="6EC73BC4">
      <w:pPr>
        <w:tabs>
          <w:tab w:val="left" w:pos="6300"/>
        </w:tabs>
        <w:snapToGrid w:val="0"/>
        <w:spacing w:line="500" w:lineRule="exact"/>
        <w:ind w:firstLine="570"/>
        <w:jc w:val="center"/>
        <w:rPr>
          <w:rFonts w:ascii="宋体" w:hAnsi="宋体"/>
        </w:rPr>
      </w:pPr>
    </w:p>
    <w:p w14:paraId="1E44C166">
      <w:pPr>
        <w:tabs>
          <w:tab w:val="left" w:pos="6300"/>
        </w:tabs>
        <w:snapToGrid w:val="0"/>
        <w:spacing w:line="500" w:lineRule="exact"/>
        <w:ind w:firstLine="570"/>
        <w:jc w:val="center"/>
        <w:rPr>
          <w:rFonts w:ascii="宋体" w:hAnsi="宋体"/>
        </w:rPr>
      </w:pPr>
    </w:p>
    <w:p w14:paraId="723C3304">
      <w:pPr>
        <w:tabs>
          <w:tab w:val="left" w:pos="6300"/>
        </w:tabs>
        <w:snapToGrid w:val="0"/>
        <w:spacing w:line="500" w:lineRule="exact"/>
        <w:ind w:firstLine="570"/>
        <w:jc w:val="center"/>
        <w:rPr>
          <w:rFonts w:ascii="宋体" w:hAnsi="宋体"/>
        </w:rPr>
      </w:pPr>
    </w:p>
    <w:p w14:paraId="10CD44A2">
      <w:pPr>
        <w:tabs>
          <w:tab w:val="left" w:pos="6300"/>
        </w:tabs>
        <w:snapToGrid w:val="0"/>
        <w:spacing w:line="500" w:lineRule="exact"/>
        <w:ind w:firstLine="570"/>
        <w:jc w:val="center"/>
        <w:rPr>
          <w:rFonts w:ascii="宋体" w:hAnsi="宋体"/>
        </w:rPr>
      </w:pPr>
    </w:p>
    <w:p w14:paraId="19A0BD82">
      <w:pPr>
        <w:tabs>
          <w:tab w:val="left" w:pos="6300"/>
        </w:tabs>
        <w:snapToGrid w:val="0"/>
        <w:spacing w:line="500" w:lineRule="exact"/>
        <w:ind w:firstLine="570"/>
        <w:jc w:val="center"/>
        <w:rPr>
          <w:rFonts w:ascii="宋体" w:hAnsi="宋体"/>
        </w:rPr>
      </w:pPr>
    </w:p>
    <w:p w14:paraId="7D2F0CA4">
      <w:pPr>
        <w:tabs>
          <w:tab w:val="left" w:pos="6300"/>
        </w:tabs>
        <w:snapToGrid w:val="0"/>
        <w:spacing w:line="500" w:lineRule="exact"/>
        <w:ind w:firstLine="570"/>
        <w:jc w:val="center"/>
        <w:rPr>
          <w:rFonts w:ascii="宋体" w:hAnsi="宋体"/>
        </w:rPr>
      </w:pPr>
    </w:p>
    <w:p w14:paraId="0790F0C4">
      <w:pPr>
        <w:tabs>
          <w:tab w:val="left" w:pos="6300"/>
        </w:tabs>
        <w:snapToGrid w:val="0"/>
        <w:spacing w:line="500" w:lineRule="exact"/>
        <w:ind w:firstLine="570"/>
        <w:jc w:val="center"/>
        <w:rPr>
          <w:rFonts w:ascii="宋体" w:hAnsi="宋体"/>
        </w:rPr>
      </w:pPr>
    </w:p>
    <w:p w14:paraId="031241B3">
      <w:pPr>
        <w:tabs>
          <w:tab w:val="left" w:pos="6300"/>
        </w:tabs>
        <w:snapToGrid w:val="0"/>
        <w:spacing w:line="500" w:lineRule="exact"/>
        <w:ind w:firstLine="570"/>
        <w:jc w:val="center"/>
        <w:rPr>
          <w:rFonts w:ascii="宋体" w:hAnsi="宋体"/>
        </w:rPr>
      </w:pPr>
    </w:p>
    <w:p w14:paraId="4E2A5E6B">
      <w:pPr>
        <w:tabs>
          <w:tab w:val="left" w:pos="6300"/>
        </w:tabs>
        <w:snapToGrid w:val="0"/>
        <w:spacing w:line="500" w:lineRule="exact"/>
        <w:ind w:firstLine="570"/>
        <w:jc w:val="center"/>
        <w:rPr>
          <w:rFonts w:ascii="宋体" w:hAnsi="宋体"/>
        </w:rPr>
      </w:pPr>
    </w:p>
    <w:p w14:paraId="164B5FCB">
      <w:pPr>
        <w:tabs>
          <w:tab w:val="left" w:pos="6300"/>
        </w:tabs>
        <w:snapToGrid w:val="0"/>
        <w:spacing w:line="500" w:lineRule="exact"/>
        <w:ind w:firstLine="570"/>
        <w:jc w:val="center"/>
        <w:rPr>
          <w:rFonts w:ascii="宋体" w:hAnsi="宋体"/>
        </w:rPr>
      </w:pPr>
    </w:p>
    <w:p w14:paraId="4F38EFC6">
      <w:pPr>
        <w:tabs>
          <w:tab w:val="left" w:pos="6300"/>
        </w:tabs>
        <w:snapToGrid w:val="0"/>
        <w:spacing w:line="500" w:lineRule="exact"/>
        <w:ind w:firstLine="570"/>
        <w:jc w:val="center"/>
        <w:rPr>
          <w:rFonts w:ascii="宋体" w:hAnsi="宋体"/>
        </w:rPr>
      </w:pPr>
    </w:p>
    <w:p w14:paraId="5467B266">
      <w:pPr>
        <w:tabs>
          <w:tab w:val="left" w:pos="6300"/>
        </w:tabs>
        <w:snapToGrid w:val="0"/>
        <w:spacing w:line="500" w:lineRule="exact"/>
        <w:ind w:firstLine="570"/>
        <w:jc w:val="center"/>
        <w:rPr>
          <w:rFonts w:ascii="宋体" w:hAnsi="宋体"/>
        </w:rPr>
      </w:pPr>
    </w:p>
    <w:p w14:paraId="1EE5921E">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（六）书面声明</w:t>
      </w:r>
    </w:p>
    <w:p w14:paraId="10723453">
      <w:pPr>
        <w:tabs>
          <w:tab w:val="left" w:pos="6300"/>
        </w:tabs>
        <w:snapToGrid w:val="0"/>
        <w:spacing w:line="500" w:lineRule="exact"/>
        <w:ind w:firstLine="570"/>
        <w:rPr>
          <w:rFonts w:ascii="宋体" w:hAnsi="宋体"/>
          <w:sz w:val="24"/>
        </w:rPr>
      </w:pPr>
    </w:p>
    <w:p w14:paraId="0EEB9B30">
      <w:pPr>
        <w:tabs>
          <w:tab w:val="left" w:pos="6300"/>
        </w:tabs>
        <w:snapToGrid w:val="0"/>
        <w:spacing w:line="500" w:lineRule="exact"/>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3E9ED4E7">
      <w:pPr>
        <w:tabs>
          <w:tab w:val="left" w:pos="6300"/>
        </w:tabs>
        <w:snapToGrid w:val="0"/>
        <w:spacing w:line="500" w:lineRule="exact"/>
        <w:ind w:firstLine="570"/>
        <w:rPr>
          <w:rFonts w:ascii="宋体" w:hAnsi="宋体"/>
          <w:sz w:val="24"/>
        </w:rPr>
      </w:pPr>
    </w:p>
    <w:p w14:paraId="42205F0E">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2059B323">
      <w:pPr>
        <w:tabs>
          <w:tab w:val="left" w:pos="6300"/>
        </w:tabs>
        <w:snapToGrid w:val="0"/>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（供应商名称）郑重声明，</w:t>
      </w:r>
      <w:r>
        <w:rPr>
          <w:rFonts w:hint="eastAsia" w:ascii="宋体" w:hAnsi="宋体" w:cs="宋体"/>
          <w:sz w:val="24"/>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w:t>
      </w:r>
      <w:r>
        <w:rPr>
          <w:rFonts w:hint="eastAsia" w:ascii="宋体" w:hAnsi="宋体"/>
          <w:sz w:val="24"/>
        </w:rPr>
        <w:t>符合《政府采购法》规定的供应商资格条件。我方对以上声明负全部法律责任。</w:t>
      </w:r>
    </w:p>
    <w:p w14:paraId="1A2FFC1D">
      <w:pPr>
        <w:tabs>
          <w:tab w:val="left" w:pos="6300"/>
        </w:tabs>
        <w:snapToGrid w:val="0"/>
        <w:spacing w:line="500" w:lineRule="exact"/>
        <w:ind w:firstLine="480" w:firstLineChars="200"/>
        <w:rPr>
          <w:rFonts w:ascii="宋体" w:hAnsi="宋体"/>
          <w:sz w:val="24"/>
        </w:rPr>
      </w:pPr>
      <w:r>
        <w:rPr>
          <w:rFonts w:hint="eastAsia" w:ascii="宋体" w:hAnsi="宋体"/>
          <w:sz w:val="24"/>
        </w:rPr>
        <w:t>特此声明。</w:t>
      </w:r>
    </w:p>
    <w:p w14:paraId="22C31416">
      <w:pPr>
        <w:tabs>
          <w:tab w:val="left" w:pos="6300"/>
        </w:tabs>
        <w:snapToGrid w:val="0"/>
        <w:spacing w:line="500" w:lineRule="exact"/>
        <w:ind w:firstLine="570"/>
        <w:rPr>
          <w:rFonts w:ascii="宋体" w:hAnsi="宋体"/>
          <w:sz w:val="24"/>
        </w:rPr>
      </w:pPr>
    </w:p>
    <w:p w14:paraId="484093B7">
      <w:pPr>
        <w:tabs>
          <w:tab w:val="left" w:pos="6300"/>
        </w:tabs>
        <w:snapToGrid w:val="0"/>
        <w:spacing w:line="500" w:lineRule="exact"/>
        <w:ind w:firstLine="570"/>
        <w:rPr>
          <w:rFonts w:ascii="宋体" w:hAnsi="宋体"/>
          <w:sz w:val="24"/>
        </w:rPr>
      </w:pPr>
    </w:p>
    <w:p w14:paraId="397EBD68">
      <w:pPr>
        <w:tabs>
          <w:tab w:val="left" w:pos="6300"/>
        </w:tabs>
        <w:snapToGrid w:val="0"/>
        <w:spacing w:line="500" w:lineRule="exact"/>
        <w:ind w:firstLine="570"/>
        <w:rPr>
          <w:rFonts w:ascii="宋体" w:hAnsi="宋体"/>
          <w:sz w:val="24"/>
        </w:rPr>
      </w:pPr>
    </w:p>
    <w:p w14:paraId="49962C8A">
      <w:pPr>
        <w:tabs>
          <w:tab w:val="left" w:pos="6300"/>
        </w:tabs>
        <w:snapToGrid w:val="0"/>
        <w:spacing w:line="500" w:lineRule="exact"/>
        <w:ind w:right="424" w:firstLine="570"/>
        <w:jc w:val="right"/>
        <w:rPr>
          <w:rFonts w:ascii="宋体" w:hAnsi="宋体"/>
          <w:sz w:val="24"/>
        </w:rPr>
      </w:pPr>
      <w:r>
        <w:rPr>
          <w:rFonts w:hint="eastAsia" w:ascii="宋体" w:hAnsi="宋体"/>
          <w:sz w:val="24"/>
        </w:rPr>
        <w:t>（供应商公章）</w:t>
      </w:r>
    </w:p>
    <w:p w14:paraId="3AEBE7D8">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6E1E8680">
      <w:pPr>
        <w:tabs>
          <w:tab w:val="left" w:pos="6300"/>
        </w:tabs>
        <w:snapToGrid w:val="0"/>
        <w:spacing w:line="500" w:lineRule="exact"/>
        <w:ind w:firstLine="570"/>
        <w:jc w:val="left"/>
        <w:rPr>
          <w:rFonts w:ascii="宋体" w:hAnsi="宋体"/>
          <w:sz w:val="24"/>
          <w:szCs w:val="24"/>
        </w:rPr>
      </w:pPr>
      <w:r>
        <w:rPr>
          <w:rFonts w:ascii="宋体" w:hAnsi="宋体"/>
        </w:rPr>
        <w:br w:type="page"/>
      </w:r>
      <w:r>
        <w:rPr>
          <w:rFonts w:hint="eastAsia" w:ascii="宋体" w:hAnsi="宋体"/>
          <w:sz w:val="24"/>
          <w:szCs w:val="24"/>
        </w:rPr>
        <w:t>（七）税务登记证（副本）复印件</w:t>
      </w:r>
    </w:p>
    <w:p w14:paraId="67D2773E">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八）缴纳社会保障金的证明材料复印件并加盖单位公章（缴纳社会保障金的证明材料指：社会保险登记证或缴纳社会保险的凭据（专用收据复印件或银行付款凭证复印件或社会保险缴纳清单））。依法免税或不需要缴纳社会保障资金的供应商，应提供相应文件证明其依法免税或不需要缴纳社会保障资金</w:t>
      </w:r>
    </w:p>
    <w:p w14:paraId="2EA31F99">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（九）供应商提供书面声明、信用中国网站（www.creditchina.gov.cn）及中国政府采购网（www.ccgp.gov.cn）查询结果，包括：</w:t>
      </w:r>
    </w:p>
    <w:p w14:paraId="0D0B28F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1、信用中国网站“信用信息”：包括“失信被执行人”及“重大税收违法案件当事人名单”查询结果；</w:t>
      </w:r>
    </w:p>
    <w:p w14:paraId="1E92B92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2、信用中国网站“政府行政许可与行政处罚”查询处罚结果；</w:t>
      </w:r>
    </w:p>
    <w:p w14:paraId="35974F24">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3、中国政府采购网“政府采购严重违法失信行为记录名单”查询结果。</w:t>
      </w:r>
    </w:p>
    <w:p w14:paraId="78F694E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注：以上查询时间为本项目采购公告发布之日起至响应文件递交截止时间前。网页打印件应显示查询时间；若网页打印件未显示查询时间，供应商应自行标注查询时间。</w:t>
      </w:r>
    </w:p>
    <w:p w14:paraId="69C9AF9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（十）特定资格条件证书或证明文件</w:t>
      </w:r>
    </w:p>
    <w:p w14:paraId="4043B7E5">
      <w:pPr>
        <w:tabs>
          <w:tab w:val="left" w:pos="6300"/>
        </w:tabs>
        <w:snapToGrid w:val="0"/>
        <w:spacing w:line="500" w:lineRule="exact"/>
        <w:ind w:firstLine="560" w:firstLineChars="200"/>
        <w:rPr>
          <w:rFonts w:ascii="宋体" w:hAnsi="宋体"/>
        </w:rPr>
      </w:pPr>
    </w:p>
    <w:p w14:paraId="6B3AFB8F">
      <w:pPr>
        <w:tabs>
          <w:tab w:val="left" w:pos="6300"/>
        </w:tabs>
        <w:snapToGrid w:val="0"/>
        <w:spacing w:line="500" w:lineRule="exact"/>
        <w:ind w:firstLine="560" w:firstLineChars="200"/>
        <w:rPr>
          <w:rFonts w:ascii="宋体" w:hAnsi="宋体"/>
        </w:rPr>
      </w:pPr>
    </w:p>
    <w:p w14:paraId="55937EAB">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说明：供应商按“三证合一”登记制度办理营业执照的，组织机构代码证和税务登记证（副本）以供应商所提供的营业执照（副本）复印件为准。供应商按“五证合一”登记制度办理营业执照的，组织机构代码证、税务登记证（副本）和社会保险登记证以供应商所提供的营业执照（副本）复印件为准。</w:t>
      </w:r>
    </w:p>
    <w:p w14:paraId="733703D8">
      <w:pPr>
        <w:tabs>
          <w:tab w:val="left" w:pos="6300"/>
        </w:tabs>
        <w:snapToGrid w:val="0"/>
        <w:spacing w:line="360" w:lineRule="auto"/>
        <w:rPr>
          <w:rFonts w:ascii="宋体" w:hAnsi="宋体"/>
          <w:sz w:val="24"/>
          <w:szCs w:val="24"/>
        </w:rPr>
      </w:pPr>
      <w:r>
        <w:rPr>
          <w:rFonts w:ascii="宋体" w:hAnsi="宋体"/>
        </w:rPr>
        <w:br w:type="page"/>
      </w:r>
      <w:bookmarkStart w:id="135" w:name="_Toc14422"/>
      <w:r>
        <w:rPr>
          <w:rFonts w:hint="eastAsia" w:ascii="宋体" w:hAnsi="宋体"/>
          <w:b/>
          <w:sz w:val="24"/>
          <w:szCs w:val="24"/>
        </w:rPr>
        <w:t>五、其他应提供的资料</w:t>
      </w:r>
      <w:bookmarkEnd w:id="135"/>
    </w:p>
    <w:p w14:paraId="233E8C1B">
      <w:pPr>
        <w:tabs>
          <w:tab w:val="left" w:pos="6300"/>
        </w:tabs>
        <w:snapToGrid w:val="0"/>
        <w:spacing w:line="360" w:lineRule="auto"/>
        <w:ind w:firstLine="480" w:firstLineChars="200"/>
        <w:rPr>
          <w:rFonts w:ascii="宋体" w:hAnsi="宋体" w:cs="仿宋"/>
          <w:b/>
          <w:sz w:val="24"/>
          <w:szCs w:val="24"/>
        </w:rPr>
      </w:pPr>
      <w:r>
        <w:rPr>
          <w:rFonts w:hint="eastAsia" w:ascii="宋体" w:hAnsi="宋体"/>
          <w:sz w:val="24"/>
          <w:szCs w:val="24"/>
        </w:rPr>
        <w:t>（一）供应商小微企业证明文件、微型企业承诺书、监狱企业证明文件、残疾人福利性单位声明函（非小微企业不提供）</w:t>
      </w:r>
    </w:p>
    <w:p w14:paraId="78FA818E">
      <w:pPr>
        <w:tabs>
          <w:tab w:val="left" w:pos="6300"/>
        </w:tabs>
        <w:snapToGrid w:val="0"/>
        <w:spacing w:line="500" w:lineRule="exact"/>
        <w:ind w:firstLine="480" w:firstLineChars="200"/>
        <w:outlineLvl w:val="0"/>
        <w:rPr>
          <w:rFonts w:ascii="宋体" w:hAnsi="宋体" w:cs="宋体"/>
        </w:rPr>
      </w:pPr>
      <w:r>
        <w:rPr>
          <w:rFonts w:hint="eastAsia" w:ascii="宋体" w:hAnsi="宋体" w:cs="宋体"/>
          <w:sz w:val="24"/>
          <w:szCs w:val="24"/>
        </w:rPr>
        <w:t>1、提供企业所在地的县级以上中小企业主管部门的证明文件</w:t>
      </w:r>
      <w:r>
        <w:rPr>
          <w:rFonts w:hint="eastAsia" w:ascii="宋体" w:hAnsi="宋体" w:cs="宋体"/>
          <w:sz w:val="24"/>
        </w:rPr>
        <w:t>。</w:t>
      </w:r>
    </w:p>
    <w:p w14:paraId="7DF6E6A9">
      <w:pPr>
        <w:rPr>
          <w:rFonts w:ascii="宋体" w:hAnsi="宋体" w:cs="宋体"/>
        </w:rPr>
      </w:pPr>
    </w:p>
    <w:p w14:paraId="6DE3FF3B">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2、微型企业承诺书</w:t>
      </w:r>
    </w:p>
    <w:p w14:paraId="19A4981E">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微型企业承诺书</w:t>
      </w:r>
    </w:p>
    <w:p w14:paraId="1DFC841D">
      <w:pPr>
        <w:tabs>
          <w:tab w:val="left" w:pos="6300"/>
        </w:tabs>
        <w:snapToGrid w:val="0"/>
        <w:spacing w:line="500" w:lineRule="exact"/>
        <w:jc w:val="center"/>
        <w:outlineLvl w:val="0"/>
        <w:rPr>
          <w:rFonts w:ascii="宋体" w:hAnsi="宋体" w:cs="宋体"/>
        </w:rPr>
      </w:pPr>
    </w:p>
    <w:p w14:paraId="2055D58D">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采购项目名称</w:t>
      </w:r>
      <w:r>
        <w:rPr>
          <w:rFonts w:hint="eastAsia" w:ascii="宋体" w:hAnsi="宋体" w:cs="宋体"/>
          <w:sz w:val="24"/>
        </w:rPr>
        <w:t>：</w:t>
      </w:r>
      <w:r>
        <w:rPr>
          <w:rFonts w:hint="eastAsia" w:ascii="宋体" w:hAnsi="宋体" w:cs="宋体"/>
          <w:sz w:val="24"/>
          <w:u w:val="single"/>
        </w:rPr>
        <w:t xml:space="preserve">                                                </w:t>
      </w:r>
    </w:p>
    <w:p w14:paraId="68D9E60B">
      <w:pPr>
        <w:tabs>
          <w:tab w:val="left" w:pos="6300"/>
        </w:tabs>
        <w:snapToGrid w:val="0"/>
        <w:spacing w:line="500" w:lineRule="exact"/>
        <w:ind w:firstLine="570"/>
        <w:rPr>
          <w:rFonts w:ascii="宋体" w:hAnsi="宋体" w:cs="宋体"/>
          <w:sz w:val="24"/>
        </w:rPr>
      </w:pPr>
    </w:p>
    <w:p w14:paraId="22429DC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E6DCC9A">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（供应商名称）郑重声明，我公司符合工信部联企业〔2011〕300号中微型企业的认定标准，属于微型企业，并且对于本次项目我公司仅提供本企业或其他微型企业（企业名称：</w:t>
      </w:r>
      <w:r>
        <w:rPr>
          <w:rFonts w:hint="eastAsia" w:ascii="宋体" w:hAnsi="宋体" w:cs="宋体"/>
          <w:sz w:val="24"/>
          <w:u w:val="single"/>
        </w:rPr>
        <w:t xml:space="preserve">          </w:t>
      </w:r>
      <w:r>
        <w:rPr>
          <w:rFonts w:hint="eastAsia" w:ascii="宋体" w:hAnsi="宋体" w:cs="宋体"/>
          <w:sz w:val="24"/>
        </w:rPr>
        <w:t>）制造的货物、承担的工程或者服务。我方对以上声明负全部法律责任。</w:t>
      </w:r>
    </w:p>
    <w:p w14:paraId="55D52FA6">
      <w:pPr>
        <w:tabs>
          <w:tab w:val="left" w:pos="6300"/>
        </w:tabs>
        <w:snapToGrid w:val="0"/>
        <w:spacing w:line="500" w:lineRule="exact"/>
        <w:ind w:firstLine="480" w:firstLineChars="200"/>
        <w:rPr>
          <w:rFonts w:ascii="宋体" w:hAnsi="宋体" w:cs="宋体"/>
          <w:sz w:val="24"/>
        </w:rPr>
      </w:pPr>
    </w:p>
    <w:p w14:paraId="4E94C7F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1D9D820F">
      <w:pPr>
        <w:tabs>
          <w:tab w:val="left" w:pos="6300"/>
        </w:tabs>
        <w:snapToGrid w:val="0"/>
        <w:spacing w:line="500" w:lineRule="exact"/>
        <w:ind w:firstLine="570"/>
        <w:rPr>
          <w:rFonts w:ascii="宋体" w:hAnsi="宋体" w:cs="宋体"/>
          <w:sz w:val="24"/>
        </w:rPr>
      </w:pPr>
    </w:p>
    <w:p w14:paraId="3315785B">
      <w:pPr>
        <w:tabs>
          <w:tab w:val="left" w:pos="6300"/>
        </w:tabs>
        <w:snapToGrid w:val="0"/>
        <w:spacing w:line="500" w:lineRule="exact"/>
        <w:ind w:firstLine="570"/>
        <w:rPr>
          <w:rFonts w:ascii="宋体" w:hAnsi="宋体" w:cs="宋体"/>
          <w:sz w:val="24"/>
        </w:rPr>
      </w:pPr>
    </w:p>
    <w:p w14:paraId="79CF0D34">
      <w:pPr>
        <w:tabs>
          <w:tab w:val="left" w:pos="6300"/>
        </w:tabs>
        <w:snapToGrid w:val="0"/>
        <w:spacing w:line="500" w:lineRule="exact"/>
        <w:ind w:firstLine="570"/>
        <w:rPr>
          <w:rFonts w:ascii="宋体" w:hAnsi="宋体" w:cs="宋体"/>
          <w:sz w:val="24"/>
        </w:rPr>
      </w:pPr>
    </w:p>
    <w:p w14:paraId="78BAF1C0">
      <w:pPr>
        <w:tabs>
          <w:tab w:val="left" w:pos="6300"/>
        </w:tabs>
        <w:snapToGrid w:val="0"/>
        <w:spacing w:line="500" w:lineRule="exact"/>
        <w:ind w:right="904" w:firstLine="570"/>
        <w:jc w:val="right"/>
        <w:rPr>
          <w:rFonts w:ascii="宋体" w:hAnsi="宋体" w:cs="宋体"/>
          <w:sz w:val="24"/>
        </w:rPr>
      </w:pPr>
      <w:r>
        <w:rPr>
          <w:rFonts w:hint="eastAsia" w:ascii="宋体" w:hAnsi="宋体" w:cs="宋体"/>
          <w:sz w:val="24"/>
        </w:rPr>
        <w:t>供应商名称（盖章）：</w:t>
      </w:r>
    </w:p>
    <w:p w14:paraId="27F64CB0">
      <w:pPr>
        <w:tabs>
          <w:tab w:val="left" w:pos="6300"/>
        </w:tabs>
        <w:snapToGrid w:val="0"/>
        <w:spacing w:line="500" w:lineRule="exact"/>
        <w:jc w:val="left"/>
        <w:outlineLvl w:val="0"/>
        <w:rPr>
          <w:rFonts w:ascii="宋体" w:hAnsi="宋体" w:cs="宋体"/>
          <w:sz w:val="24"/>
        </w:rPr>
      </w:pPr>
      <w:r>
        <w:rPr>
          <w:rFonts w:hint="eastAsia" w:ascii="宋体" w:hAnsi="宋体" w:cs="宋体"/>
          <w:sz w:val="24"/>
        </w:rPr>
        <w:t xml:space="preserve">                                                            日  期：</w:t>
      </w:r>
    </w:p>
    <w:p w14:paraId="0B289541">
      <w:pPr>
        <w:tabs>
          <w:tab w:val="left" w:pos="6300"/>
        </w:tabs>
        <w:snapToGrid w:val="0"/>
        <w:spacing w:line="390" w:lineRule="exact"/>
        <w:rPr>
          <w:rFonts w:ascii="宋体" w:hAnsi="宋体" w:cs="宋体"/>
          <w:sz w:val="24"/>
          <w:szCs w:val="24"/>
        </w:rPr>
      </w:pPr>
      <w:r>
        <w:rPr>
          <w:rFonts w:hint="eastAsia" w:ascii="宋体" w:hAnsi="宋体" w:cs="宋体"/>
          <w:sz w:val="24"/>
        </w:rPr>
        <w:br w:type="page"/>
      </w:r>
      <w:r>
        <w:rPr>
          <w:rFonts w:hint="eastAsia" w:ascii="宋体" w:hAnsi="宋体" w:cs="宋体"/>
          <w:sz w:val="24"/>
        </w:rPr>
        <w:t xml:space="preserve">   3、</w:t>
      </w:r>
      <w:r>
        <w:rPr>
          <w:rFonts w:hint="eastAsia" w:ascii="宋体" w:hAnsi="宋体" w:cs="宋体"/>
          <w:sz w:val="24"/>
          <w:szCs w:val="24"/>
        </w:rPr>
        <w:t>监狱企业证明文件</w:t>
      </w:r>
    </w:p>
    <w:p w14:paraId="65AAC544">
      <w:pPr>
        <w:tabs>
          <w:tab w:val="left" w:pos="6300"/>
        </w:tabs>
        <w:snapToGrid w:val="0"/>
        <w:spacing w:line="390" w:lineRule="exact"/>
        <w:ind w:firstLine="480" w:firstLineChars="200"/>
        <w:jc w:val="left"/>
        <w:rPr>
          <w:rFonts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4A5E4B9C">
      <w:pPr>
        <w:tabs>
          <w:tab w:val="left" w:pos="6300"/>
        </w:tabs>
        <w:snapToGrid w:val="0"/>
        <w:spacing w:line="360" w:lineRule="auto"/>
        <w:rPr>
          <w:rFonts w:ascii="宋体" w:hAnsi="宋体" w:cs="宋体"/>
          <w:sz w:val="24"/>
          <w:szCs w:val="24"/>
        </w:rPr>
      </w:pPr>
    </w:p>
    <w:p w14:paraId="1AFDD1F1">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rPr>
        <w:t>4、</w:t>
      </w:r>
      <w:r>
        <w:rPr>
          <w:rFonts w:hint="eastAsia" w:ascii="宋体" w:hAnsi="宋体" w:cs="宋体"/>
          <w:sz w:val="24"/>
          <w:szCs w:val="24"/>
        </w:rPr>
        <w:t>残疾人福利性单位声明函</w:t>
      </w:r>
    </w:p>
    <w:p w14:paraId="2B59F340">
      <w:pPr>
        <w:tabs>
          <w:tab w:val="left" w:pos="6300"/>
        </w:tabs>
        <w:snapToGrid w:val="0"/>
        <w:spacing w:line="500" w:lineRule="exact"/>
        <w:ind w:firstLine="560" w:firstLineChars="200"/>
        <w:jc w:val="center"/>
        <w:outlineLvl w:val="0"/>
        <w:rPr>
          <w:rFonts w:ascii="宋体" w:hAnsi="宋体" w:cs="宋体"/>
        </w:rPr>
      </w:pPr>
    </w:p>
    <w:p w14:paraId="2460EB87">
      <w:pPr>
        <w:tabs>
          <w:tab w:val="left" w:pos="6300"/>
        </w:tabs>
        <w:snapToGrid w:val="0"/>
        <w:spacing w:line="500" w:lineRule="exact"/>
        <w:ind w:firstLine="570"/>
        <w:jc w:val="center"/>
        <w:rPr>
          <w:rFonts w:ascii="宋体" w:hAnsi="宋体"/>
          <w:sz w:val="24"/>
          <w:szCs w:val="24"/>
        </w:rPr>
      </w:pPr>
      <w:r>
        <w:rPr>
          <w:rFonts w:hint="eastAsia" w:ascii="宋体" w:hAnsi="宋体"/>
          <w:sz w:val="24"/>
          <w:szCs w:val="24"/>
        </w:rPr>
        <w:t>残疾人福利性单位声明函</w:t>
      </w:r>
    </w:p>
    <w:p w14:paraId="691210BB">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08EC2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E85824">
      <w:pPr>
        <w:tabs>
          <w:tab w:val="left" w:pos="6300"/>
        </w:tabs>
        <w:snapToGrid w:val="0"/>
        <w:spacing w:line="500" w:lineRule="exact"/>
        <w:ind w:firstLine="480" w:firstLineChars="200"/>
        <w:rPr>
          <w:rFonts w:ascii="宋体" w:hAnsi="宋体" w:cs="宋体"/>
          <w:sz w:val="24"/>
        </w:rPr>
      </w:pPr>
    </w:p>
    <w:p w14:paraId="1B57B798">
      <w:pPr>
        <w:tabs>
          <w:tab w:val="left" w:pos="6300"/>
        </w:tabs>
        <w:snapToGrid w:val="0"/>
        <w:spacing w:line="500" w:lineRule="exact"/>
        <w:ind w:firstLine="480" w:firstLineChars="200"/>
        <w:rPr>
          <w:rFonts w:ascii="宋体" w:hAnsi="宋体" w:cs="宋体"/>
          <w:sz w:val="24"/>
        </w:rPr>
      </w:pPr>
    </w:p>
    <w:p w14:paraId="573F7C2A">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供应商名称（盖章）：</w:t>
      </w:r>
    </w:p>
    <w:p w14:paraId="2FA9AC3D">
      <w:pPr>
        <w:snapToGrid w:val="0"/>
        <w:spacing w:line="360" w:lineRule="auto"/>
        <w:ind w:firstLine="480" w:firstLineChars="200"/>
        <w:rPr>
          <w:rFonts w:ascii="宋体" w:hAnsi="宋体" w:cs="宋体"/>
          <w:sz w:val="24"/>
        </w:rPr>
      </w:pPr>
      <w:r>
        <w:rPr>
          <w:rFonts w:hint="eastAsia" w:ascii="宋体" w:hAnsi="宋体" w:cs="宋体"/>
          <w:sz w:val="24"/>
        </w:rPr>
        <w:t xml:space="preserve">                                                  日  期：</w:t>
      </w:r>
    </w:p>
    <w:p w14:paraId="5B2CCCC0">
      <w:pPr>
        <w:snapToGrid w:val="0"/>
        <w:spacing w:line="360" w:lineRule="auto"/>
        <w:ind w:firstLine="480" w:firstLineChars="200"/>
        <w:rPr>
          <w:rFonts w:ascii="宋体" w:hAnsi="宋体"/>
          <w:sz w:val="24"/>
          <w:szCs w:val="24"/>
        </w:rPr>
      </w:pPr>
      <w:r>
        <w:rPr>
          <w:rFonts w:ascii="宋体" w:hAnsi="宋体" w:cs="宋体"/>
          <w:sz w:val="24"/>
        </w:rPr>
        <w:br w:type="page"/>
      </w:r>
      <w:r>
        <w:rPr>
          <w:rFonts w:hint="eastAsia" w:ascii="宋体" w:hAnsi="宋体"/>
          <w:sz w:val="24"/>
          <w:szCs w:val="24"/>
        </w:rPr>
        <w:t>（二）其他资料</w:t>
      </w:r>
    </w:p>
    <w:p w14:paraId="1B6EDE2F">
      <w:pPr>
        <w:spacing w:line="360" w:lineRule="auto"/>
        <w:ind w:firstLine="480" w:firstLineChars="200"/>
        <w:rPr>
          <w:rFonts w:ascii="宋体" w:hAnsi="宋体"/>
          <w:sz w:val="24"/>
          <w:szCs w:val="24"/>
        </w:rPr>
      </w:pPr>
      <w:r>
        <w:rPr>
          <w:rFonts w:hint="eastAsia" w:ascii="宋体" w:hAnsi="宋体"/>
          <w:sz w:val="24"/>
          <w:szCs w:val="24"/>
        </w:rPr>
        <w:t>1、保证金缴纳情况证明文件</w:t>
      </w:r>
    </w:p>
    <w:p w14:paraId="6A0F8709">
      <w:pPr>
        <w:spacing w:line="360" w:lineRule="auto"/>
        <w:ind w:firstLine="480" w:firstLineChars="200"/>
        <w:rPr>
          <w:rFonts w:ascii="宋体" w:hAnsi="宋体"/>
          <w:sz w:val="24"/>
          <w:szCs w:val="24"/>
        </w:rPr>
      </w:pPr>
      <w:r>
        <w:rPr>
          <w:rFonts w:hint="eastAsia" w:ascii="宋体" w:hAnsi="宋体"/>
          <w:sz w:val="24"/>
          <w:szCs w:val="24"/>
        </w:rPr>
        <w:t>2、其他与项目有关的资料（自附）：供应商总体情况介绍、其他与本项目有关的资料等。</w:t>
      </w:r>
    </w:p>
    <w:p w14:paraId="3D16DF9D">
      <w:pPr>
        <w:spacing w:line="360" w:lineRule="auto"/>
        <w:rPr>
          <w:rFonts w:ascii="宋体" w:hAnsi="宋体"/>
          <w:sz w:val="24"/>
          <w:szCs w:val="24"/>
        </w:rPr>
      </w:pPr>
    </w:p>
    <w:p w14:paraId="52393895">
      <w:pPr>
        <w:spacing w:line="360" w:lineRule="auto"/>
        <w:rPr>
          <w:rFonts w:ascii="宋体" w:hAnsi="宋体"/>
          <w:sz w:val="24"/>
          <w:szCs w:val="24"/>
        </w:rPr>
      </w:pPr>
    </w:p>
    <w:p w14:paraId="55646A4C">
      <w:pPr>
        <w:spacing w:line="360" w:lineRule="auto"/>
        <w:rPr>
          <w:rFonts w:ascii="宋体" w:hAnsi="宋体"/>
          <w:sz w:val="24"/>
          <w:szCs w:val="24"/>
        </w:rPr>
      </w:pPr>
    </w:p>
    <w:p w14:paraId="7A7D12BC">
      <w:pPr>
        <w:spacing w:line="360" w:lineRule="auto"/>
        <w:rPr>
          <w:rFonts w:ascii="宋体" w:hAnsi="宋体"/>
          <w:sz w:val="24"/>
          <w:szCs w:val="24"/>
        </w:rPr>
      </w:pPr>
    </w:p>
    <w:p w14:paraId="277588D8">
      <w:pPr>
        <w:spacing w:line="360" w:lineRule="auto"/>
        <w:rPr>
          <w:rFonts w:ascii="宋体" w:hAnsi="宋体"/>
          <w:sz w:val="24"/>
          <w:szCs w:val="24"/>
        </w:rPr>
      </w:pPr>
    </w:p>
    <w:p w14:paraId="5E533F6C">
      <w:pPr>
        <w:spacing w:line="360" w:lineRule="auto"/>
        <w:rPr>
          <w:rFonts w:ascii="宋体" w:hAnsi="宋体"/>
          <w:sz w:val="24"/>
          <w:szCs w:val="24"/>
        </w:rPr>
      </w:pPr>
    </w:p>
    <w:p w14:paraId="08C16BB6">
      <w:pPr>
        <w:spacing w:line="360" w:lineRule="auto"/>
        <w:rPr>
          <w:rFonts w:ascii="宋体" w:hAnsi="宋体"/>
          <w:sz w:val="24"/>
          <w:szCs w:val="24"/>
        </w:rPr>
      </w:pPr>
    </w:p>
    <w:p w14:paraId="63193C9D">
      <w:pPr>
        <w:spacing w:line="360" w:lineRule="auto"/>
        <w:rPr>
          <w:rFonts w:ascii="宋体" w:hAnsi="宋体"/>
          <w:sz w:val="24"/>
          <w:szCs w:val="24"/>
        </w:rPr>
      </w:pPr>
    </w:p>
    <w:p w14:paraId="645E75AF">
      <w:pPr>
        <w:spacing w:line="360" w:lineRule="auto"/>
        <w:rPr>
          <w:rFonts w:ascii="宋体" w:hAnsi="宋体"/>
          <w:sz w:val="24"/>
          <w:szCs w:val="24"/>
        </w:rPr>
      </w:pPr>
    </w:p>
    <w:p w14:paraId="4671AD9B">
      <w:pPr>
        <w:spacing w:line="360" w:lineRule="auto"/>
        <w:rPr>
          <w:rFonts w:ascii="宋体" w:hAnsi="宋体"/>
          <w:sz w:val="24"/>
          <w:szCs w:val="24"/>
        </w:rPr>
      </w:pPr>
    </w:p>
    <w:p w14:paraId="40306EB5">
      <w:pPr>
        <w:spacing w:line="360" w:lineRule="auto"/>
        <w:rPr>
          <w:rFonts w:ascii="宋体" w:hAnsi="宋体"/>
          <w:sz w:val="24"/>
          <w:szCs w:val="24"/>
        </w:rPr>
      </w:pPr>
    </w:p>
    <w:p w14:paraId="0B1873B8">
      <w:pPr>
        <w:spacing w:line="360" w:lineRule="auto"/>
        <w:rPr>
          <w:rFonts w:ascii="宋体" w:hAnsi="宋体"/>
          <w:sz w:val="24"/>
          <w:szCs w:val="24"/>
        </w:rPr>
      </w:pPr>
    </w:p>
    <w:p w14:paraId="75709706">
      <w:pPr>
        <w:spacing w:line="360" w:lineRule="auto"/>
        <w:rPr>
          <w:rFonts w:ascii="宋体" w:hAnsi="宋体"/>
          <w:sz w:val="24"/>
          <w:szCs w:val="24"/>
        </w:rPr>
      </w:pPr>
    </w:p>
    <w:p w14:paraId="137E3831">
      <w:pPr>
        <w:spacing w:line="360" w:lineRule="auto"/>
        <w:rPr>
          <w:rFonts w:ascii="宋体" w:hAnsi="宋体"/>
          <w:sz w:val="24"/>
          <w:szCs w:val="24"/>
        </w:rPr>
      </w:pPr>
    </w:p>
    <w:p w14:paraId="43E837A9">
      <w:pPr>
        <w:spacing w:line="360" w:lineRule="auto"/>
        <w:rPr>
          <w:rFonts w:ascii="宋体" w:hAnsi="宋体"/>
          <w:sz w:val="24"/>
          <w:szCs w:val="24"/>
        </w:rPr>
      </w:pPr>
    </w:p>
    <w:p w14:paraId="1C9B74A3">
      <w:pPr>
        <w:spacing w:line="360" w:lineRule="auto"/>
        <w:rPr>
          <w:rFonts w:ascii="宋体" w:hAnsi="宋体"/>
          <w:sz w:val="24"/>
          <w:szCs w:val="24"/>
        </w:rPr>
      </w:pPr>
    </w:p>
    <w:p w14:paraId="76AE0918">
      <w:pPr>
        <w:spacing w:line="360" w:lineRule="auto"/>
        <w:rPr>
          <w:rFonts w:ascii="宋体" w:hAnsi="宋体"/>
          <w:sz w:val="24"/>
          <w:szCs w:val="24"/>
        </w:rPr>
      </w:pPr>
    </w:p>
    <w:p w14:paraId="4A2C33BB">
      <w:pPr>
        <w:spacing w:line="360" w:lineRule="auto"/>
        <w:rPr>
          <w:rFonts w:ascii="宋体" w:hAnsi="宋体"/>
          <w:sz w:val="24"/>
          <w:szCs w:val="24"/>
        </w:rPr>
      </w:pPr>
    </w:p>
    <w:p w14:paraId="418E4A00">
      <w:pPr>
        <w:spacing w:line="360" w:lineRule="auto"/>
        <w:rPr>
          <w:rFonts w:ascii="宋体" w:hAnsi="宋体"/>
          <w:sz w:val="24"/>
          <w:szCs w:val="24"/>
        </w:rPr>
      </w:pPr>
    </w:p>
    <w:p w14:paraId="13637B55">
      <w:pPr>
        <w:spacing w:line="360" w:lineRule="auto"/>
        <w:ind w:firstLine="480" w:firstLineChars="200"/>
        <w:jc w:val="center"/>
        <w:rPr>
          <w:rFonts w:ascii="宋体" w:hAnsi="宋体"/>
        </w:rPr>
      </w:pPr>
      <w:r>
        <w:rPr>
          <w:rFonts w:hint="eastAsia" w:ascii="宋体" w:hAnsi="宋体"/>
          <w:sz w:val="24"/>
          <w:szCs w:val="24"/>
        </w:rPr>
        <w:t>（结束）</w:t>
      </w:r>
    </w:p>
    <w:p w14:paraId="601CCA42"/>
    <w:sectPr>
      <w:headerReference r:id="rId13" w:type="default"/>
      <w:pgSz w:w="11907" w:h="16840"/>
      <w:pgMar w:top="1134" w:right="1191" w:bottom="1134" w:left="1304"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45706">
    <w:pPr>
      <w:pStyle w:val="8"/>
      <w:framePr w:wrap="around" w:vAnchor="text" w:hAnchor="margin" w:xAlign="center" w:y="1"/>
      <w:rPr>
        <w:rStyle w:val="14"/>
      </w:rPr>
    </w:pPr>
    <w:r>
      <w:fldChar w:fldCharType="begin"/>
    </w:r>
    <w:r>
      <w:rPr>
        <w:rStyle w:val="14"/>
      </w:rPr>
      <w:instrText xml:space="preserve">PAGE  </w:instrText>
    </w:r>
    <w:r>
      <w:fldChar w:fldCharType="end"/>
    </w:r>
  </w:p>
  <w:p w14:paraId="62AB0C5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EBCE">
    <w:pPr>
      <w:pStyle w:val="8"/>
      <w:framePr w:wrap="around" w:vAnchor="text" w:hAnchor="margin" w:xAlign="center" w:y="1"/>
      <w:rPr>
        <w:rStyle w:val="14"/>
      </w:rPr>
    </w:pPr>
  </w:p>
  <w:p w14:paraId="03028CE6">
    <w:pPr>
      <w:pStyle w:val="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94B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E17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EE1730">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F312">
    <w:pPr>
      <w:pStyle w:val="8"/>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5BAB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65BAB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7356">
    <w:pPr>
      <w:pStyle w:val="8"/>
      <w:framePr w:wrap="around" w:vAnchor="text" w:hAnchor="margin" w:xAlign="center" w:y="1"/>
      <w:rPr>
        <w:rStyle w:val="14"/>
      </w:rPr>
    </w:pPr>
    <w:r>
      <w:fldChar w:fldCharType="begin"/>
    </w:r>
    <w:r>
      <w:rPr>
        <w:rStyle w:val="14"/>
      </w:rPr>
      <w:instrText xml:space="preserve">PAGE  </w:instrText>
    </w:r>
    <w:r>
      <w:fldChar w:fldCharType="end"/>
    </w:r>
  </w:p>
  <w:p w14:paraId="07AE7329">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11A6">
    <w:pPr>
      <w:pStyle w:val="8"/>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AE37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AAE376">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AC10">
    <w:pPr>
      <w:pStyle w:val="8"/>
      <w:framePr w:wrap="around" w:vAnchor="text" w:hAnchor="margin" w:xAlign="center" w:y="1"/>
      <w:rPr>
        <w:rStyle w:val="14"/>
      </w:rPr>
    </w:pPr>
    <w:r>
      <w:fldChar w:fldCharType="begin"/>
    </w:r>
    <w:r>
      <w:rPr>
        <w:rStyle w:val="14"/>
      </w:rPr>
      <w:instrText xml:space="preserve">PAGE  </w:instrText>
    </w:r>
    <w:r>
      <w:fldChar w:fldCharType="end"/>
    </w:r>
  </w:p>
  <w:p w14:paraId="1F733145">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0C09">
    <w:pPr>
      <w:pStyle w:val="9"/>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BC25">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A55A">
    <w:pPr>
      <w:pStyle w:val="9"/>
      <w:pBdr>
        <w:bottom w:val="none" w:color="auto" w:sz="0" w:space="1"/>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BAA7">
    <w:pPr>
      <w:pStyle w:val="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A1F848"/>
    <w:multiLevelType w:val="singleLevel"/>
    <w:tmpl w:val="E9A1F848"/>
    <w:lvl w:ilvl="0" w:tentative="0">
      <w:start w:val="1"/>
      <w:numFmt w:val="chineseCounting"/>
      <w:suff w:val="nothing"/>
      <w:lvlText w:val="（%1）"/>
      <w:lvlJc w:val="left"/>
      <w:rPr>
        <w:rFonts w:hint="eastAsia"/>
      </w:rPr>
    </w:lvl>
  </w:abstractNum>
  <w:abstractNum w:abstractNumId="1">
    <w:nsid w:val="00C7D8D1"/>
    <w:multiLevelType w:val="singleLevel"/>
    <w:tmpl w:val="00C7D8D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D76A7"/>
    <w:rsid w:val="214F7DAD"/>
    <w:rsid w:val="34E20807"/>
    <w:rsid w:val="4C686565"/>
    <w:rsid w:val="4CEF0B2C"/>
    <w:rsid w:val="65AA2A89"/>
    <w:rsid w:val="677C65E4"/>
    <w:rsid w:val="69313AF3"/>
    <w:rsid w:val="6A9B4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3">
    <w:name w:val="heading 3"/>
    <w:basedOn w:val="1"/>
    <w:next w:val="1"/>
    <w:qFormat/>
    <w:uiPriority w:val="0"/>
    <w:pPr>
      <w:keepNext/>
      <w:keepLines/>
      <w:spacing w:line="413" w:lineRule="auto"/>
      <w:outlineLvl w:val="2"/>
    </w:pPr>
    <w:rPr>
      <w:b/>
      <w:sz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Plain Text"/>
    <w:basedOn w:val="1"/>
    <w:qFormat/>
    <w:uiPriority w:val="0"/>
    <w:rPr>
      <w:rFonts w:ascii="宋体" w:hAnsi="Courier New"/>
      <w:sz w:val="21"/>
    </w:rPr>
  </w:style>
  <w:style w:type="paragraph" w:styleId="6">
    <w:name w:val="Date"/>
    <w:basedOn w:val="1"/>
    <w:next w:val="1"/>
    <w:qFormat/>
    <w:uiPriority w:val="0"/>
  </w:style>
  <w:style w:type="paragraph" w:styleId="7">
    <w:name w:val="Body Text Indent 2"/>
    <w:basedOn w:val="1"/>
    <w:qFormat/>
    <w:uiPriority w:val="0"/>
    <w:pPr>
      <w:snapToGrid w:val="0"/>
      <w:spacing w:line="560" w:lineRule="atLeast"/>
      <w:ind w:firstLine="5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图例"/>
    <w:basedOn w:val="1"/>
    <w:qFormat/>
    <w:uiPriority w:val="0"/>
    <w:pPr>
      <w:spacing w:line="360" w:lineRule="auto"/>
      <w:jc w:val="center"/>
    </w:pPr>
    <w:rPr>
      <w:rFonts w:eastAsia="仿宋_GB2312"/>
      <w:b/>
      <w:sz w:val="24"/>
    </w:rPr>
  </w:style>
  <w:style w:type="paragraph" w:customStyle="1" w:styleId="17">
    <w:name w:val="1"/>
    <w:basedOn w:val="1"/>
    <w:next w:val="5"/>
    <w:qFormat/>
    <w:uiPriority w:val="0"/>
    <w:rPr>
      <w:rFonts w:ascii="宋体" w:hAnsi="Courier New"/>
      <w:sz w:val="21"/>
    </w:rPr>
  </w:style>
  <w:style w:type="paragraph" w:customStyle="1" w:styleId="18">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58</Pages>
  <Words>25224</Words>
  <Characters>27013</Characters>
  <Lines>69</Lines>
  <Paragraphs>82</Paragraphs>
  <TotalTime>5</TotalTime>
  <ScaleCrop>false</ScaleCrop>
  <LinksUpToDate>false</LinksUpToDate>
  <CharactersWithSpaces>27920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2018-09-14T22:50:00Z</dcterms:created>
  <dc:creator>荔枝。</dc:creator>
  <cp:lastModifiedBy>李玉</cp:lastModifiedBy>
  <dcterms:modified xsi:type="dcterms:W3CDTF">2024-12-26T06:39:59Z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eyJoZGlkIjoiODQ2OTA2MzVhYTk1OGUyNTNjYTY2OTk4ODJhZGQ2MTEiLCJ1c2VySWQiOiIzNTg4NTUyMzYifQ==</vt:lpwstr>
  </property>
  <property fmtid="{D5CDD505-2E9C-101B-9397-08002B2CF9AE}" pid="4" name="ICV">
    <vt:lpwstr>B495FFA29D9E430A8D14461C36226736_12</vt:lpwstr>
  </property>
</Properties>
</file>