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A32" w:rsidRPr="00874A32" w:rsidRDefault="00874A32" w:rsidP="00874A32">
      <w:pPr>
        <w:keepNext/>
        <w:keepLines/>
        <w:spacing w:before="340" w:after="330" w:line="578" w:lineRule="auto"/>
        <w:jc w:val="center"/>
        <w:outlineLvl w:val="0"/>
        <w:rPr>
          <w:rFonts w:ascii="微软雅黑" w:eastAsia="微软雅黑" w:hAnsi="微软雅黑" w:cs="Times New Roman"/>
          <w:b/>
          <w:bCs/>
          <w:kern w:val="44"/>
          <w:sz w:val="36"/>
          <w:szCs w:val="30"/>
        </w:rPr>
      </w:pPr>
      <w:r w:rsidRPr="00874A32">
        <w:rPr>
          <w:rFonts w:ascii="微软雅黑" w:eastAsia="微软雅黑" w:hAnsi="微软雅黑" w:cs="Times New Roman" w:hint="eastAsia"/>
          <w:b/>
          <w:bCs/>
          <w:kern w:val="44"/>
          <w:sz w:val="36"/>
          <w:szCs w:val="30"/>
        </w:rPr>
        <w:t>竞争性谈判邀请书</w:t>
      </w:r>
    </w:p>
    <w:p w:rsidR="00874A32" w:rsidRPr="00874A32" w:rsidRDefault="00874A32" w:rsidP="00874A32">
      <w:pPr>
        <w:rPr>
          <w:rFonts w:ascii="微软雅黑" w:eastAsia="微软雅黑" w:hAnsi="微软雅黑" w:cs="Times New Roman"/>
          <w:sz w:val="24"/>
          <w:szCs w:val="24"/>
        </w:rPr>
      </w:pPr>
      <w:r w:rsidRPr="00874A32">
        <w:rPr>
          <w:rFonts w:ascii="微软雅黑" w:eastAsia="微软雅黑" w:hAnsi="微软雅黑" w:cs="Times New Roman" w:hint="eastAsia"/>
          <w:b/>
          <w:sz w:val="24"/>
          <w:szCs w:val="24"/>
        </w:rPr>
        <w:t xml:space="preserve">      </w:t>
      </w:r>
      <w:r w:rsidRPr="00874A32">
        <w:rPr>
          <w:rFonts w:ascii="微软雅黑" w:eastAsia="微软雅黑" w:hAnsi="微软雅黑" w:cs="Times New Roman" w:hint="eastAsia"/>
          <w:sz w:val="24"/>
          <w:szCs w:val="24"/>
        </w:rPr>
        <w:t>重庆龙</w:t>
      </w:r>
      <w:proofErr w:type="gramStart"/>
      <w:r w:rsidRPr="00874A32">
        <w:rPr>
          <w:rFonts w:ascii="微软雅黑" w:eastAsia="微软雅黑" w:hAnsi="微软雅黑" w:cs="Times New Roman" w:hint="eastAsia"/>
          <w:sz w:val="24"/>
          <w:szCs w:val="24"/>
        </w:rPr>
        <w:t>源建设</w:t>
      </w:r>
      <w:proofErr w:type="gramEnd"/>
      <w:r w:rsidRPr="00874A32">
        <w:rPr>
          <w:rFonts w:ascii="微软雅黑" w:eastAsia="微软雅黑" w:hAnsi="微软雅黑" w:cs="Times New Roman" w:hint="eastAsia"/>
          <w:sz w:val="24"/>
          <w:szCs w:val="24"/>
        </w:rPr>
        <w:t>工程造价有限公司根据重庆市射击运动学校要求，对重庆市射击运动学校射击馆维修工程进行竞争性谈判。欢迎有资格的投标人前来参加谈判。</w:t>
      </w:r>
    </w:p>
    <w:p w:rsidR="00874A32" w:rsidRPr="00874A32" w:rsidRDefault="00874A32" w:rsidP="00874A32">
      <w:pPr>
        <w:keepNext/>
        <w:keepLines/>
        <w:spacing w:before="260" w:after="260" w:line="416" w:lineRule="auto"/>
        <w:outlineLvl w:val="1"/>
        <w:rPr>
          <w:rFonts w:ascii="微软雅黑" w:eastAsia="微软雅黑" w:hAnsi="微软雅黑" w:cs="Times New Roman"/>
          <w:b/>
          <w:bCs/>
          <w:sz w:val="24"/>
          <w:szCs w:val="24"/>
        </w:rPr>
      </w:pPr>
      <w:bookmarkStart w:id="0" w:name="_Toc313893526"/>
      <w:bookmarkStart w:id="1" w:name="_Toc21959721"/>
      <w:bookmarkStart w:id="2" w:name="_Toc317775175"/>
      <w:bookmarkStart w:id="3" w:name="_Toc423007314"/>
      <w:r w:rsidRPr="00874A32">
        <w:rPr>
          <w:rFonts w:ascii="微软雅黑" w:eastAsia="微软雅黑" w:hAnsi="微软雅黑" w:cs="Times New Roman" w:hint="eastAsia"/>
          <w:b/>
          <w:bCs/>
          <w:sz w:val="24"/>
          <w:szCs w:val="24"/>
        </w:rPr>
        <w:t>一、竞争性谈判内容</w:t>
      </w:r>
      <w:bookmarkEnd w:id="0"/>
      <w:bookmarkEnd w:id="1"/>
      <w:bookmarkEnd w:id="2"/>
      <w:bookmarkEnd w:id="3"/>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5"/>
        <w:gridCol w:w="2779"/>
        <w:gridCol w:w="1886"/>
        <w:gridCol w:w="1234"/>
        <w:gridCol w:w="1079"/>
        <w:gridCol w:w="1234"/>
      </w:tblGrid>
      <w:tr w:rsidR="00874A32" w:rsidRPr="00874A32" w:rsidTr="00B45E31">
        <w:trPr>
          <w:trHeight w:val="640"/>
          <w:jc w:val="center"/>
        </w:trPr>
        <w:tc>
          <w:tcPr>
            <w:tcW w:w="1075" w:type="dxa"/>
            <w:tcBorders>
              <w:top w:val="single" w:sz="4" w:space="0" w:color="auto"/>
              <w:left w:val="single" w:sz="4" w:space="0" w:color="auto"/>
              <w:right w:val="single" w:sz="4" w:space="0" w:color="auto"/>
            </w:tcBorders>
            <w:vAlign w:val="center"/>
          </w:tcPr>
          <w:p w:rsidR="00874A32" w:rsidRPr="00874A32" w:rsidRDefault="00874A32" w:rsidP="00874A32">
            <w:pPr>
              <w:widowControl/>
              <w:jc w:val="center"/>
              <w:rPr>
                <w:rFonts w:ascii="微软雅黑" w:eastAsia="微软雅黑" w:hAnsi="微软雅黑" w:cs="宋体"/>
                <w:b/>
                <w:bCs/>
                <w:kern w:val="0"/>
                <w:szCs w:val="24"/>
              </w:rPr>
            </w:pPr>
            <w:r w:rsidRPr="00874A32">
              <w:rPr>
                <w:rFonts w:ascii="微软雅黑" w:eastAsia="微软雅黑" w:hAnsi="微软雅黑" w:cs="宋体" w:hint="eastAsia"/>
                <w:b/>
                <w:bCs/>
                <w:kern w:val="0"/>
                <w:szCs w:val="24"/>
              </w:rPr>
              <w:t>分包号</w:t>
            </w:r>
          </w:p>
        </w:tc>
        <w:tc>
          <w:tcPr>
            <w:tcW w:w="2779" w:type="dxa"/>
            <w:tcBorders>
              <w:top w:val="single" w:sz="4" w:space="0" w:color="auto"/>
              <w:left w:val="single" w:sz="4" w:space="0" w:color="auto"/>
              <w:right w:val="single" w:sz="4" w:space="0" w:color="auto"/>
            </w:tcBorders>
            <w:vAlign w:val="center"/>
          </w:tcPr>
          <w:p w:rsidR="00874A32" w:rsidRPr="00874A32" w:rsidRDefault="00874A32" w:rsidP="00874A32">
            <w:pPr>
              <w:widowControl/>
              <w:jc w:val="center"/>
              <w:rPr>
                <w:rFonts w:ascii="微软雅黑" w:eastAsia="微软雅黑" w:hAnsi="微软雅黑" w:cs="宋体"/>
                <w:b/>
                <w:bCs/>
                <w:kern w:val="0"/>
                <w:szCs w:val="24"/>
              </w:rPr>
            </w:pPr>
            <w:r w:rsidRPr="00874A32">
              <w:rPr>
                <w:rFonts w:ascii="微软雅黑" w:eastAsia="微软雅黑" w:hAnsi="微软雅黑" w:cs="宋体" w:hint="eastAsia"/>
                <w:b/>
                <w:bCs/>
                <w:kern w:val="0"/>
                <w:szCs w:val="24"/>
              </w:rPr>
              <w:t>项目名称</w:t>
            </w:r>
          </w:p>
        </w:tc>
        <w:tc>
          <w:tcPr>
            <w:tcW w:w="1886" w:type="dxa"/>
            <w:vAlign w:val="center"/>
          </w:tcPr>
          <w:p w:rsidR="00874A32" w:rsidRPr="00874A32" w:rsidRDefault="00874A32" w:rsidP="00874A32">
            <w:pPr>
              <w:widowControl/>
              <w:jc w:val="center"/>
              <w:rPr>
                <w:rFonts w:ascii="微软雅黑" w:eastAsia="微软雅黑" w:hAnsi="微软雅黑" w:cs="宋体"/>
                <w:b/>
                <w:bCs/>
                <w:kern w:val="0"/>
                <w:szCs w:val="24"/>
              </w:rPr>
            </w:pPr>
            <w:r w:rsidRPr="00874A32">
              <w:rPr>
                <w:rFonts w:ascii="微软雅黑" w:eastAsia="微软雅黑" w:hAnsi="微软雅黑" w:cs="宋体" w:hint="eastAsia"/>
                <w:b/>
                <w:bCs/>
                <w:kern w:val="0"/>
                <w:szCs w:val="24"/>
              </w:rPr>
              <w:t>参数及要求</w:t>
            </w:r>
          </w:p>
        </w:tc>
        <w:tc>
          <w:tcPr>
            <w:tcW w:w="1234" w:type="dxa"/>
            <w:tcBorders>
              <w:top w:val="single" w:sz="4" w:space="0" w:color="auto"/>
              <w:left w:val="single" w:sz="4" w:space="0" w:color="auto"/>
              <w:right w:val="single" w:sz="4" w:space="0" w:color="auto"/>
            </w:tcBorders>
            <w:vAlign w:val="center"/>
          </w:tcPr>
          <w:p w:rsidR="00874A32" w:rsidRPr="00874A32" w:rsidRDefault="00874A32" w:rsidP="00874A32">
            <w:pPr>
              <w:widowControl/>
              <w:jc w:val="center"/>
              <w:rPr>
                <w:rFonts w:ascii="微软雅黑" w:eastAsia="微软雅黑" w:hAnsi="微软雅黑" w:cs="宋体"/>
                <w:b/>
                <w:bCs/>
                <w:kern w:val="0"/>
                <w:szCs w:val="24"/>
              </w:rPr>
            </w:pPr>
            <w:r w:rsidRPr="00874A32">
              <w:rPr>
                <w:rFonts w:ascii="微软雅黑" w:eastAsia="微软雅黑" w:hAnsi="微软雅黑" w:cs="宋体" w:hint="eastAsia"/>
                <w:b/>
                <w:bCs/>
                <w:kern w:val="0"/>
                <w:szCs w:val="24"/>
              </w:rPr>
              <w:t>采购预算</w:t>
            </w:r>
          </w:p>
          <w:p w:rsidR="00874A32" w:rsidRPr="00874A32" w:rsidRDefault="00874A32" w:rsidP="00874A32">
            <w:pPr>
              <w:widowControl/>
              <w:jc w:val="center"/>
              <w:rPr>
                <w:rFonts w:ascii="微软雅黑" w:eastAsia="微软雅黑" w:hAnsi="微软雅黑" w:cs="宋体"/>
                <w:b/>
                <w:bCs/>
                <w:kern w:val="0"/>
                <w:szCs w:val="24"/>
              </w:rPr>
            </w:pPr>
            <w:r w:rsidRPr="00874A32">
              <w:rPr>
                <w:rFonts w:ascii="微软雅黑" w:eastAsia="微软雅黑" w:hAnsi="微软雅黑" w:cs="宋体" w:hint="eastAsia"/>
                <w:b/>
                <w:bCs/>
                <w:kern w:val="0"/>
                <w:szCs w:val="24"/>
              </w:rPr>
              <w:t>（元）</w:t>
            </w:r>
          </w:p>
        </w:tc>
        <w:tc>
          <w:tcPr>
            <w:tcW w:w="1079" w:type="dxa"/>
            <w:tcBorders>
              <w:top w:val="single" w:sz="4" w:space="0" w:color="auto"/>
              <w:left w:val="single" w:sz="4" w:space="0" w:color="auto"/>
              <w:right w:val="single" w:sz="4" w:space="0" w:color="auto"/>
            </w:tcBorders>
            <w:vAlign w:val="center"/>
          </w:tcPr>
          <w:p w:rsidR="00874A32" w:rsidRPr="00874A32" w:rsidRDefault="00874A32" w:rsidP="00874A32">
            <w:pPr>
              <w:widowControl/>
              <w:jc w:val="center"/>
              <w:rPr>
                <w:rFonts w:ascii="微软雅黑" w:eastAsia="微软雅黑" w:hAnsi="微软雅黑" w:cs="宋体"/>
                <w:b/>
                <w:bCs/>
                <w:kern w:val="0"/>
                <w:szCs w:val="24"/>
              </w:rPr>
            </w:pPr>
            <w:r w:rsidRPr="00874A32">
              <w:rPr>
                <w:rFonts w:ascii="微软雅黑" w:eastAsia="微软雅黑" w:hAnsi="微软雅黑" w:cs="宋体" w:hint="eastAsia"/>
                <w:b/>
                <w:bCs/>
                <w:kern w:val="0"/>
                <w:szCs w:val="24"/>
              </w:rPr>
              <w:t>保证金</w:t>
            </w:r>
          </w:p>
          <w:p w:rsidR="00874A32" w:rsidRPr="00874A32" w:rsidRDefault="00874A32" w:rsidP="00874A32">
            <w:pPr>
              <w:widowControl/>
              <w:jc w:val="center"/>
              <w:rPr>
                <w:rFonts w:ascii="微软雅黑" w:eastAsia="微软雅黑" w:hAnsi="微软雅黑" w:cs="宋体"/>
                <w:b/>
                <w:bCs/>
                <w:kern w:val="0"/>
                <w:szCs w:val="24"/>
              </w:rPr>
            </w:pPr>
            <w:r w:rsidRPr="00874A32">
              <w:rPr>
                <w:rFonts w:ascii="微软雅黑" w:eastAsia="微软雅黑" w:hAnsi="微软雅黑" w:cs="宋体" w:hint="eastAsia"/>
                <w:b/>
                <w:bCs/>
                <w:kern w:val="0"/>
                <w:szCs w:val="24"/>
              </w:rPr>
              <w:t>（元）</w:t>
            </w:r>
          </w:p>
        </w:tc>
        <w:tc>
          <w:tcPr>
            <w:tcW w:w="1234" w:type="dxa"/>
            <w:tcBorders>
              <w:top w:val="single" w:sz="4" w:space="0" w:color="auto"/>
              <w:left w:val="single" w:sz="4" w:space="0" w:color="auto"/>
              <w:right w:val="single" w:sz="4" w:space="0" w:color="auto"/>
            </w:tcBorders>
            <w:vAlign w:val="center"/>
          </w:tcPr>
          <w:p w:rsidR="00874A32" w:rsidRPr="00874A32" w:rsidRDefault="00874A32" w:rsidP="00874A32">
            <w:pPr>
              <w:widowControl/>
              <w:jc w:val="center"/>
              <w:rPr>
                <w:rFonts w:ascii="微软雅黑" w:eastAsia="微软雅黑" w:hAnsi="微软雅黑" w:cs="宋体"/>
                <w:b/>
                <w:bCs/>
                <w:kern w:val="0"/>
                <w:szCs w:val="24"/>
              </w:rPr>
            </w:pPr>
            <w:r w:rsidRPr="00874A32">
              <w:rPr>
                <w:rFonts w:ascii="微软雅黑" w:eastAsia="微软雅黑" w:hAnsi="微软雅黑" w:cs="宋体" w:hint="eastAsia"/>
                <w:b/>
                <w:bCs/>
                <w:kern w:val="0"/>
                <w:szCs w:val="24"/>
              </w:rPr>
              <w:t>备注</w:t>
            </w:r>
          </w:p>
        </w:tc>
      </w:tr>
      <w:tr w:rsidR="00874A32" w:rsidRPr="00874A32" w:rsidTr="00B45E31">
        <w:trPr>
          <w:trHeight w:val="915"/>
          <w:jc w:val="center"/>
        </w:trPr>
        <w:tc>
          <w:tcPr>
            <w:tcW w:w="1075" w:type="dxa"/>
            <w:tcBorders>
              <w:top w:val="single" w:sz="4" w:space="0" w:color="auto"/>
              <w:left w:val="single" w:sz="4" w:space="0" w:color="auto"/>
              <w:right w:val="single" w:sz="4" w:space="0" w:color="auto"/>
            </w:tcBorders>
            <w:vAlign w:val="center"/>
          </w:tcPr>
          <w:p w:rsidR="00874A32" w:rsidRPr="00874A32" w:rsidRDefault="00874A32" w:rsidP="00874A32">
            <w:pPr>
              <w:widowControl/>
              <w:spacing w:line="220" w:lineRule="exact"/>
              <w:jc w:val="center"/>
              <w:rPr>
                <w:rFonts w:ascii="微软雅黑" w:eastAsia="微软雅黑" w:hAnsi="微软雅黑" w:cs="宋体"/>
                <w:kern w:val="0"/>
                <w:szCs w:val="24"/>
              </w:rPr>
            </w:pPr>
            <w:bookmarkStart w:id="4" w:name="_Hlk344477914"/>
            <w:r w:rsidRPr="00874A32">
              <w:rPr>
                <w:rFonts w:ascii="微软雅黑" w:eastAsia="微软雅黑" w:hAnsi="微软雅黑" w:cs="宋体" w:hint="eastAsia"/>
                <w:kern w:val="0"/>
                <w:szCs w:val="24"/>
              </w:rPr>
              <w:t>无分包</w:t>
            </w:r>
          </w:p>
        </w:tc>
        <w:tc>
          <w:tcPr>
            <w:tcW w:w="2779" w:type="dxa"/>
            <w:tcBorders>
              <w:top w:val="single" w:sz="4" w:space="0" w:color="auto"/>
              <w:left w:val="single" w:sz="4" w:space="0" w:color="auto"/>
              <w:right w:val="single" w:sz="4" w:space="0" w:color="auto"/>
            </w:tcBorders>
            <w:vAlign w:val="center"/>
          </w:tcPr>
          <w:p w:rsidR="00874A32" w:rsidRPr="00874A32" w:rsidRDefault="00874A32" w:rsidP="00874A32">
            <w:pPr>
              <w:spacing w:line="500" w:lineRule="exact"/>
              <w:outlineLvl w:val="0"/>
              <w:rPr>
                <w:rFonts w:ascii="微软雅黑" w:eastAsia="微软雅黑" w:hAnsi="微软雅黑" w:cs="宋体"/>
                <w:kern w:val="0"/>
                <w:szCs w:val="24"/>
              </w:rPr>
            </w:pPr>
            <w:bookmarkStart w:id="5" w:name="_Toc21129"/>
            <w:r w:rsidRPr="00874A32">
              <w:rPr>
                <w:rFonts w:ascii="微软雅黑" w:eastAsia="微软雅黑" w:hAnsi="微软雅黑" w:cs="Times New Roman" w:hint="eastAsia"/>
                <w:sz w:val="24"/>
                <w:szCs w:val="24"/>
              </w:rPr>
              <w:t>重庆市射击运动学校射击馆维修工程</w:t>
            </w:r>
            <w:bookmarkEnd w:id="5"/>
          </w:p>
        </w:tc>
        <w:tc>
          <w:tcPr>
            <w:tcW w:w="1886" w:type="dxa"/>
            <w:vAlign w:val="center"/>
          </w:tcPr>
          <w:p w:rsidR="00874A32" w:rsidRPr="00874A32" w:rsidRDefault="00874A32" w:rsidP="00874A32">
            <w:pPr>
              <w:widowControl/>
              <w:spacing w:line="260" w:lineRule="exact"/>
              <w:jc w:val="center"/>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详细参数及要求见第二篇</w:t>
            </w:r>
          </w:p>
        </w:tc>
        <w:tc>
          <w:tcPr>
            <w:tcW w:w="1234" w:type="dxa"/>
            <w:tcBorders>
              <w:top w:val="single" w:sz="4" w:space="0" w:color="auto"/>
              <w:left w:val="single" w:sz="4" w:space="0" w:color="auto"/>
              <w:right w:val="single" w:sz="4" w:space="0" w:color="auto"/>
            </w:tcBorders>
            <w:vAlign w:val="center"/>
          </w:tcPr>
          <w:p w:rsidR="00874A32" w:rsidRPr="00874A32" w:rsidRDefault="00874A32" w:rsidP="00874A32">
            <w:pPr>
              <w:widowControl/>
              <w:spacing w:line="240" w:lineRule="exact"/>
              <w:jc w:val="left"/>
              <w:rPr>
                <w:rFonts w:ascii="微软雅黑" w:eastAsia="微软雅黑" w:hAnsi="微软雅黑" w:cs="Times New Roman"/>
                <w:sz w:val="24"/>
                <w:szCs w:val="24"/>
              </w:rPr>
            </w:pPr>
            <w:r w:rsidRPr="00874A32">
              <w:rPr>
                <w:rFonts w:ascii="微软雅黑" w:eastAsia="微软雅黑" w:hAnsi="微软雅黑" w:cs="Times New Roman"/>
                <w:sz w:val="24"/>
                <w:szCs w:val="24"/>
              </w:rPr>
              <w:t>673418.02</w:t>
            </w:r>
          </w:p>
        </w:tc>
        <w:tc>
          <w:tcPr>
            <w:tcW w:w="1079" w:type="dxa"/>
            <w:tcBorders>
              <w:top w:val="single" w:sz="4" w:space="0" w:color="auto"/>
              <w:left w:val="single" w:sz="4" w:space="0" w:color="auto"/>
              <w:right w:val="single" w:sz="4" w:space="0" w:color="auto"/>
            </w:tcBorders>
            <w:vAlign w:val="center"/>
          </w:tcPr>
          <w:p w:rsidR="00874A32" w:rsidRPr="00874A32" w:rsidRDefault="00874A32" w:rsidP="00874A32">
            <w:pPr>
              <w:widowControl/>
              <w:spacing w:line="220" w:lineRule="exact"/>
              <w:jc w:val="center"/>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12000</w:t>
            </w:r>
          </w:p>
        </w:tc>
        <w:tc>
          <w:tcPr>
            <w:tcW w:w="1234" w:type="dxa"/>
            <w:tcBorders>
              <w:top w:val="single" w:sz="4" w:space="0" w:color="auto"/>
              <w:left w:val="single" w:sz="4" w:space="0" w:color="auto"/>
              <w:right w:val="single" w:sz="4" w:space="0" w:color="auto"/>
            </w:tcBorders>
            <w:vAlign w:val="center"/>
          </w:tcPr>
          <w:p w:rsidR="00874A32" w:rsidRPr="00874A32" w:rsidRDefault="00874A32" w:rsidP="00874A32">
            <w:pPr>
              <w:widowControl/>
              <w:spacing w:line="360" w:lineRule="auto"/>
              <w:jc w:val="center"/>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不允许联合投标</w:t>
            </w:r>
          </w:p>
        </w:tc>
      </w:tr>
    </w:tbl>
    <w:p w:rsidR="00874A32" w:rsidRPr="00874A32" w:rsidRDefault="00874A32" w:rsidP="00874A32">
      <w:pPr>
        <w:keepNext/>
        <w:keepLines/>
        <w:spacing w:before="260" w:after="260" w:line="416" w:lineRule="auto"/>
        <w:outlineLvl w:val="1"/>
        <w:rPr>
          <w:rFonts w:ascii="微软雅黑" w:eastAsia="微软雅黑" w:hAnsi="微软雅黑" w:cs="Times New Roman"/>
          <w:b/>
          <w:bCs/>
          <w:sz w:val="24"/>
          <w:szCs w:val="24"/>
        </w:rPr>
      </w:pPr>
      <w:bookmarkStart w:id="6" w:name="_Toc21959722"/>
      <w:bookmarkStart w:id="7" w:name="_Toc423007315"/>
      <w:bookmarkStart w:id="8" w:name="_Toc373860293"/>
      <w:bookmarkStart w:id="9" w:name="_Toc317775178"/>
      <w:bookmarkEnd w:id="4"/>
      <w:r w:rsidRPr="00874A32">
        <w:rPr>
          <w:rFonts w:ascii="微软雅黑" w:eastAsia="微软雅黑" w:hAnsi="微软雅黑" w:cs="Times New Roman" w:hint="eastAsia"/>
          <w:b/>
          <w:bCs/>
          <w:sz w:val="24"/>
          <w:szCs w:val="24"/>
        </w:rPr>
        <w:t>二、资金来源</w:t>
      </w:r>
      <w:bookmarkEnd w:id="6"/>
      <w:bookmarkEnd w:id="7"/>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自筹。</w:t>
      </w:r>
    </w:p>
    <w:p w:rsidR="00874A32" w:rsidRPr="00874A32" w:rsidRDefault="00874A32" w:rsidP="00874A32">
      <w:pPr>
        <w:keepNext/>
        <w:keepLines/>
        <w:spacing w:before="260" w:after="260" w:line="416" w:lineRule="auto"/>
        <w:outlineLvl w:val="1"/>
        <w:rPr>
          <w:rFonts w:ascii="微软雅黑" w:eastAsia="微软雅黑" w:hAnsi="微软雅黑" w:cs="Times New Roman"/>
          <w:b/>
          <w:bCs/>
          <w:sz w:val="24"/>
          <w:szCs w:val="24"/>
        </w:rPr>
      </w:pPr>
      <w:bookmarkStart w:id="10" w:name="_Toc423007316"/>
      <w:bookmarkStart w:id="11" w:name="_Toc21959723"/>
      <w:r w:rsidRPr="00874A32">
        <w:rPr>
          <w:rFonts w:ascii="微软雅黑" w:eastAsia="微软雅黑" w:hAnsi="微软雅黑" w:cs="Times New Roman" w:hint="eastAsia"/>
          <w:b/>
          <w:bCs/>
          <w:sz w:val="24"/>
          <w:szCs w:val="24"/>
        </w:rPr>
        <w:t>三、谈判资格</w:t>
      </w:r>
      <w:bookmarkEnd w:id="10"/>
      <w:bookmarkEnd w:id="11"/>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合格的投标人应首先符合政府采购法第二十二条规定的基本条件，同时符合根据该项目特殊要求设置的其他资格条件。</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（一）一般资格条件</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1、具有独立承担民事责任的能力；</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2、具有良好的商业信誉和健全的财务会计制度；（诚信声明附格式）</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3、具有履行合同所必需的设备和专业技术能力；（诚信声明附格式）</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4、有依法缴纳税收和社会保障资金的良好记录；（诚信声明附格式）</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5、参加政府采购活动近3年，在经营活动中没有重大违法记录；（诚信声明附格式）</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6、法律、行政法规规定的其他条件。</w:t>
      </w:r>
    </w:p>
    <w:p w:rsidR="00874A32" w:rsidRPr="00874A32" w:rsidRDefault="00874A32" w:rsidP="00874A32">
      <w:pPr>
        <w:spacing w:line="40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（二）其他资格条件：</w:t>
      </w:r>
    </w:p>
    <w:p w:rsidR="00874A32" w:rsidRPr="00874A32" w:rsidRDefault="00874A32" w:rsidP="00874A32">
      <w:pPr>
        <w:spacing w:line="480" w:lineRule="exact"/>
        <w:rPr>
          <w:rFonts w:ascii="微软雅黑" w:eastAsia="微软雅黑" w:hAnsi="微软雅黑" w:cs="Times New Roman"/>
          <w:sz w:val="24"/>
          <w:szCs w:val="24"/>
        </w:rPr>
      </w:pPr>
      <w:bookmarkStart w:id="12" w:name="_Toc423007317"/>
      <w:r w:rsidRPr="00874A32">
        <w:rPr>
          <w:rFonts w:ascii="微软雅黑" w:eastAsia="微软雅黑" w:hAnsi="微软雅黑" w:cs="Times New Roman" w:hint="eastAsia"/>
          <w:sz w:val="24"/>
          <w:szCs w:val="24"/>
        </w:rPr>
        <w:lastRenderedPageBreak/>
        <w:t>1、本次招标要求投标人须具备建设行政主管部门颁发的建筑工程施工总承包叁级及以上资质，并在人员、设备、资金等方面具有相应的施工能力；</w:t>
      </w:r>
      <w:r w:rsidRPr="00874A32">
        <w:rPr>
          <w:rFonts w:ascii="微软雅黑" w:eastAsia="微软雅黑" w:hAnsi="微软雅黑" w:cs="Times New Roman" w:hint="eastAsia"/>
          <w:b/>
          <w:sz w:val="24"/>
          <w:szCs w:val="24"/>
        </w:rPr>
        <w:t>（须提供有效的资质证书副本复印件</w:t>
      </w:r>
      <w:r w:rsidRPr="00874A32">
        <w:rPr>
          <w:rFonts w:ascii="微软雅黑" w:eastAsia="微软雅黑" w:hAnsi="微软雅黑" w:cs="Times New Roman" w:hint="eastAsia"/>
          <w:sz w:val="24"/>
          <w:szCs w:val="24"/>
        </w:rPr>
        <w:t>）</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2、投标人需具备建设行政主管部门颁发的有效的安全生产许可证，企业主要负责人、拟担任该</w:t>
      </w:r>
      <w:proofErr w:type="gramStart"/>
      <w:r w:rsidRPr="00874A32">
        <w:rPr>
          <w:rFonts w:ascii="微软雅黑" w:eastAsia="微软雅黑" w:hAnsi="微软雅黑" w:cs="Times New Roman" w:hint="eastAsia"/>
          <w:sz w:val="24"/>
          <w:szCs w:val="24"/>
        </w:rPr>
        <w:t>项目项目</w:t>
      </w:r>
      <w:proofErr w:type="gramEnd"/>
      <w:r w:rsidRPr="00874A32">
        <w:rPr>
          <w:rFonts w:ascii="微软雅黑" w:eastAsia="微软雅黑" w:hAnsi="微软雅黑" w:cs="Times New Roman" w:hint="eastAsia"/>
          <w:sz w:val="24"/>
          <w:szCs w:val="24"/>
        </w:rPr>
        <w:t>经理和专职安全生产管理人员（即“三类人员”）具备相应的由建设行政主管部门颁发的安全生产考核合格证书。（</w:t>
      </w:r>
      <w:r w:rsidRPr="00874A32">
        <w:rPr>
          <w:rFonts w:ascii="微软雅黑" w:eastAsia="微软雅黑" w:hAnsi="微软雅黑" w:cs="Times New Roman" w:hint="eastAsia"/>
          <w:b/>
          <w:sz w:val="24"/>
          <w:szCs w:val="24"/>
        </w:rPr>
        <w:t>须提供有效的安全生产许可证及“三类人员”安全生产考核合格证书复印件</w:t>
      </w:r>
      <w:r w:rsidRPr="00874A32">
        <w:rPr>
          <w:rFonts w:ascii="微软雅黑" w:eastAsia="微软雅黑" w:hAnsi="微软雅黑" w:cs="Times New Roman" w:hint="eastAsia"/>
          <w:sz w:val="24"/>
          <w:szCs w:val="24"/>
        </w:rPr>
        <w:t>）。</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3、拟投入本</w:t>
      </w:r>
      <w:proofErr w:type="gramStart"/>
      <w:r w:rsidRPr="00874A32">
        <w:rPr>
          <w:rFonts w:ascii="微软雅黑" w:eastAsia="微软雅黑" w:hAnsi="微软雅黑" w:cs="Times New Roman" w:hint="eastAsia"/>
          <w:sz w:val="24"/>
          <w:szCs w:val="24"/>
        </w:rPr>
        <w:t>项目项目</w:t>
      </w:r>
      <w:proofErr w:type="gramEnd"/>
      <w:r w:rsidRPr="00874A32">
        <w:rPr>
          <w:rFonts w:ascii="微软雅黑" w:eastAsia="微软雅黑" w:hAnsi="微软雅黑" w:cs="Times New Roman" w:hint="eastAsia"/>
          <w:sz w:val="24"/>
          <w:szCs w:val="24"/>
        </w:rPr>
        <w:t>经理必须已在投标人单位注册并应有建筑工程类贰级及以上注册建造师执业资格，并且不能在在建工程担任项目经理；成交后不得随意更换。（</w:t>
      </w:r>
      <w:r w:rsidRPr="00874A32">
        <w:rPr>
          <w:rFonts w:ascii="微软雅黑" w:eastAsia="微软雅黑" w:hAnsi="微软雅黑" w:cs="Times New Roman" w:hint="eastAsia"/>
          <w:b/>
          <w:sz w:val="24"/>
          <w:szCs w:val="24"/>
        </w:rPr>
        <w:t>项目经理应附建造师执业资格注册证、社保机构出具的</w:t>
      </w:r>
      <w:r w:rsidRPr="00874A32">
        <w:rPr>
          <w:rFonts w:ascii="微软雅黑" w:eastAsia="微软雅黑" w:hAnsi="微软雅黑" w:cs="Times New Roman"/>
          <w:b/>
          <w:sz w:val="24"/>
          <w:szCs w:val="24"/>
        </w:rPr>
        <w:t>2019年</w:t>
      </w:r>
      <w:r w:rsidRPr="00874A32">
        <w:rPr>
          <w:rFonts w:ascii="微软雅黑" w:eastAsia="微软雅黑" w:hAnsi="微软雅黑" w:cs="Times New Roman" w:hint="eastAsia"/>
          <w:b/>
          <w:sz w:val="24"/>
          <w:szCs w:val="24"/>
        </w:rPr>
        <w:t>4</w:t>
      </w:r>
      <w:r w:rsidRPr="00874A32">
        <w:rPr>
          <w:rFonts w:ascii="微软雅黑" w:eastAsia="微软雅黑" w:hAnsi="微软雅黑" w:cs="Times New Roman"/>
          <w:b/>
          <w:sz w:val="24"/>
          <w:szCs w:val="24"/>
        </w:rPr>
        <w:t>月至2019年</w:t>
      </w:r>
      <w:r w:rsidRPr="00874A32">
        <w:rPr>
          <w:rFonts w:ascii="微软雅黑" w:eastAsia="微软雅黑" w:hAnsi="微软雅黑" w:cs="Times New Roman" w:hint="eastAsia"/>
          <w:b/>
          <w:sz w:val="24"/>
          <w:szCs w:val="24"/>
        </w:rPr>
        <w:t>9</w:t>
      </w:r>
      <w:r w:rsidRPr="00874A32">
        <w:rPr>
          <w:rFonts w:ascii="微软雅黑" w:eastAsia="微软雅黑" w:hAnsi="微软雅黑" w:cs="Times New Roman"/>
          <w:b/>
          <w:sz w:val="24"/>
          <w:szCs w:val="24"/>
        </w:rPr>
        <w:t>月单位职工养老保险缴纳证明材料复印件</w:t>
      </w:r>
      <w:r w:rsidRPr="00874A32">
        <w:rPr>
          <w:rFonts w:ascii="微软雅黑" w:eastAsia="微软雅黑" w:hAnsi="微软雅黑" w:cs="Times New Roman" w:hint="eastAsia"/>
          <w:b/>
          <w:sz w:val="24"/>
          <w:szCs w:val="24"/>
        </w:rPr>
        <w:t>）</w:t>
      </w:r>
    </w:p>
    <w:p w:rsidR="00874A32" w:rsidRPr="00874A32" w:rsidRDefault="00874A32" w:rsidP="00874A32">
      <w:pPr>
        <w:spacing w:line="4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4、投标人自行承诺投入本项目主要管理人员不得低于【重庆市房屋建筑与市政基础设施工现场施工从业人员配备标准】</w:t>
      </w:r>
      <w:proofErr w:type="gramStart"/>
      <w:r w:rsidRPr="00874A32">
        <w:rPr>
          <w:rFonts w:ascii="微软雅黑" w:eastAsia="微软雅黑" w:hAnsi="微软雅黑" w:cs="Times New Roman" w:hint="eastAsia"/>
          <w:sz w:val="24"/>
          <w:szCs w:val="24"/>
        </w:rPr>
        <w:t>及渝建发</w:t>
      </w:r>
      <w:proofErr w:type="gramEnd"/>
      <w:r w:rsidRPr="00874A32">
        <w:rPr>
          <w:rFonts w:ascii="微软雅黑" w:eastAsia="微软雅黑" w:hAnsi="微软雅黑" w:cs="Times New Roman" w:hint="eastAsia"/>
          <w:sz w:val="24"/>
          <w:szCs w:val="24"/>
        </w:rPr>
        <w:t>〔</w:t>
      </w:r>
      <w:r w:rsidRPr="00874A32">
        <w:rPr>
          <w:rFonts w:ascii="微软雅黑" w:eastAsia="微软雅黑" w:hAnsi="微软雅黑" w:cs="Times New Roman"/>
          <w:sz w:val="24"/>
          <w:szCs w:val="24"/>
        </w:rPr>
        <w:t>2013〕1号文件及相关</w:t>
      </w:r>
      <w:proofErr w:type="gramStart"/>
      <w:r w:rsidRPr="00874A32">
        <w:rPr>
          <w:rFonts w:ascii="微软雅黑" w:eastAsia="微软雅黑" w:hAnsi="微软雅黑" w:cs="Times New Roman"/>
          <w:sz w:val="24"/>
          <w:szCs w:val="24"/>
        </w:rPr>
        <w:t>求标准</w:t>
      </w:r>
      <w:proofErr w:type="gramEnd"/>
      <w:r w:rsidRPr="00874A32">
        <w:rPr>
          <w:rFonts w:ascii="微软雅黑" w:eastAsia="微软雅黑" w:hAnsi="微软雅黑" w:cs="Times New Roman"/>
          <w:sz w:val="24"/>
          <w:szCs w:val="24"/>
        </w:rPr>
        <w:t>且必须为本单位人员。</w:t>
      </w:r>
      <w:r w:rsidRPr="00874A32">
        <w:rPr>
          <w:rFonts w:ascii="微软雅黑" w:eastAsia="微软雅黑" w:hAnsi="微软雅黑" w:cs="Times New Roman" w:hint="eastAsia"/>
          <w:sz w:val="24"/>
          <w:szCs w:val="24"/>
        </w:rPr>
        <w:t>（</w:t>
      </w:r>
      <w:r w:rsidRPr="00874A32">
        <w:rPr>
          <w:rFonts w:ascii="微软雅黑" w:eastAsia="微软雅黑" w:hAnsi="微软雅黑" w:cs="Times New Roman"/>
          <w:sz w:val="24"/>
          <w:szCs w:val="24"/>
        </w:rPr>
        <w:t>承诺格式由投标人自拟</w:t>
      </w:r>
      <w:r w:rsidRPr="00874A32">
        <w:rPr>
          <w:rFonts w:ascii="微软雅黑" w:eastAsia="微软雅黑" w:hAnsi="微软雅黑" w:cs="Times New Roman" w:hint="eastAsia"/>
          <w:sz w:val="24"/>
          <w:szCs w:val="24"/>
        </w:rPr>
        <w:t>。）</w:t>
      </w:r>
    </w:p>
    <w:p w:rsidR="00874A32" w:rsidRPr="00874A32" w:rsidRDefault="00874A32" w:rsidP="00874A32">
      <w:pPr>
        <w:keepNext/>
        <w:keepLines/>
        <w:spacing w:before="260" w:after="260" w:line="416" w:lineRule="auto"/>
        <w:outlineLvl w:val="1"/>
        <w:rPr>
          <w:rFonts w:ascii="微软雅黑" w:eastAsia="微软雅黑" w:hAnsi="微软雅黑" w:cs="Times New Roman"/>
          <w:b/>
          <w:bCs/>
          <w:sz w:val="24"/>
          <w:szCs w:val="24"/>
        </w:rPr>
      </w:pPr>
      <w:bookmarkStart w:id="13" w:name="_Toc21959724"/>
      <w:r w:rsidRPr="00874A32">
        <w:rPr>
          <w:rFonts w:ascii="微软雅黑" w:eastAsia="微软雅黑" w:hAnsi="微软雅黑" w:cs="Times New Roman" w:hint="eastAsia"/>
          <w:b/>
          <w:bCs/>
          <w:sz w:val="24"/>
          <w:szCs w:val="24"/>
        </w:rPr>
        <w:t>四、谈判有关说明</w:t>
      </w:r>
      <w:bookmarkEnd w:id="8"/>
      <w:bookmarkEnd w:id="12"/>
      <w:bookmarkEnd w:id="13"/>
    </w:p>
    <w:p w:rsidR="00874A32" w:rsidRPr="00874A32" w:rsidRDefault="00874A32" w:rsidP="00874A32">
      <w:pPr>
        <w:spacing w:line="380" w:lineRule="exact"/>
        <w:jc w:val="left"/>
        <w:rPr>
          <w:rFonts w:ascii="微软雅黑" w:eastAsia="微软雅黑" w:hAnsi="微软雅黑" w:cs="Times New Roman" w:hint="eastAsia"/>
          <w:sz w:val="24"/>
          <w:szCs w:val="24"/>
        </w:rPr>
      </w:pPr>
      <w:r w:rsidRPr="00874A32">
        <w:rPr>
          <w:rFonts w:ascii="微软雅黑" w:eastAsia="微软雅黑" w:hAnsi="微软雅黑" w:cs="Times New Roman" w:hint="eastAsia"/>
          <w:sz w:val="24"/>
          <w:szCs w:val="24"/>
        </w:rPr>
        <w:t>（一）凡有意参加谈判的投标人，请于公告发布之日起至</w:t>
      </w:r>
      <w:r w:rsidRPr="00874A32">
        <w:rPr>
          <w:rFonts w:ascii="微软雅黑" w:eastAsia="微软雅黑" w:hAnsi="微软雅黑" w:cs="Times New Roman"/>
          <w:sz w:val="24"/>
          <w:szCs w:val="24"/>
        </w:rPr>
        <w:t>2019 年</w:t>
      </w:r>
      <w:r w:rsidRPr="00874A32">
        <w:rPr>
          <w:rFonts w:ascii="微软雅黑" w:eastAsia="微软雅黑" w:hAnsi="微软雅黑" w:cs="Times New Roman" w:hint="eastAsia"/>
          <w:sz w:val="24"/>
          <w:szCs w:val="24"/>
        </w:rPr>
        <w:t>10</w:t>
      </w:r>
      <w:r w:rsidRPr="00874A32">
        <w:rPr>
          <w:rFonts w:ascii="微软雅黑" w:eastAsia="微软雅黑" w:hAnsi="微软雅黑" w:cs="Times New Roman"/>
          <w:sz w:val="24"/>
          <w:szCs w:val="24"/>
        </w:rPr>
        <w:t>月</w:t>
      </w:r>
      <w:r w:rsidRPr="00874A32">
        <w:rPr>
          <w:rFonts w:ascii="微软雅黑" w:eastAsia="微软雅黑" w:hAnsi="微软雅黑" w:cs="Times New Roman" w:hint="eastAsia"/>
          <w:sz w:val="24"/>
          <w:szCs w:val="24"/>
        </w:rPr>
        <w:t>24</w:t>
      </w:r>
      <w:r w:rsidRPr="00874A32">
        <w:rPr>
          <w:rFonts w:ascii="微软雅黑" w:eastAsia="微软雅黑" w:hAnsi="微软雅黑" w:cs="Times New Roman"/>
          <w:sz w:val="24"/>
          <w:szCs w:val="24"/>
        </w:rPr>
        <w:t>日</w:t>
      </w:r>
      <w:r w:rsidRPr="00874A32">
        <w:rPr>
          <w:rFonts w:ascii="微软雅黑" w:eastAsia="微软雅黑" w:hAnsi="微软雅黑" w:cs="Times New Roman" w:hint="eastAsia"/>
          <w:sz w:val="24"/>
          <w:szCs w:val="24"/>
        </w:rPr>
        <w:t>17时30</w:t>
      </w:r>
      <w:r>
        <w:rPr>
          <w:rFonts w:ascii="微软雅黑" w:eastAsia="微软雅黑" w:hAnsi="微软雅黑" w:cs="Times New Roman" w:hint="eastAsia"/>
          <w:sz w:val="24"/>
          <w:szCs w:val="24"/>
        </w:rPr>
        <w:t>分前</w:t>
      </w:r>
      <w:r w:rsidRPr="00874A32">
        <w:rPr>
          <w:rFonts w:ascii="微软雅黑" w:eastAsia="微软雅黑" w:hAnsi="微软雅黑" w:cs="Times New Roman" w:hint="eastAsia"/>
          <w:sz w:val="24"/>
          <w:szCs w:val="24"/>
        </w:rPr>
        <w:t>，请到采购代理机构领取或在《重庆市体育局官网》（</w:t>
      </w:r>
      <w:r w:rsidRPr="00874A32">
        <w:rPr>
          <w:rFonts w:ascii="微软雅黑" w:eastAsia="微软雅黑" w:hAnsi="微软雅黑" w:cs="Times New Roman"/>
          <w:sz w:val="24"/>
          <w:szCs w:val="24"/>
        </w:rPr>
        <w:t>http://tyj.cq.gov.cn/ty_portal/）</w:t>
      </w:r>
      <w:r w:rsidRPr="00874A32">
        <w:rPr>
          <w:rFonts w:ascii="微软雅黑" w:eastAsia="微软雅黑" w:hAnsi="微软雅黑" w:cs="Times New Roman" w:hint="eastAsia"/>
          <w:sz w:val="24"/>
          <w:szCs w:val="24"/>
        </w:rPr>
        <w:t>下载本项目竞争性采购文件以及补遗等前公布的所有项目资料，无论投标人领取或下载与否，均视为已知晓所有磋商实质性要求内容。</w:t>
      </w:r>
    </w:p>
    <w:p w:rsidR="00874A32" w:rsidRPr="00874A32" w:rsidRDefault="00874A32" w:rsidP="00874A32">
      <w:pPr>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（二）谈判文件售价300元/套，售后不退，有意参加谈判的投标人须在购买谈判文件的同时，向采购代理机构缴纳谈判文件费，否则不予受理</w:t>
      </w:r>
    </w:p>
    <w:p w:rsidR="00874A32" w:rsidRPr="00874A32" w:rsidRDefault="00874A32" w:rsidP="00874A32">
      <w:pPr>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（三）投标人须满足以下三种要件，其响应文件才被接受：</w:t>
      </w:r>
    </w:p>
    <w:p w:rsidR="00874A32" w:rsidRPr="00874A32" w:rsidRDefault="00874A32" w:rsidP="00874A32">
      <w:pPr>
        <w:spacing w:line="380" w:lineRule="exact"/>
        <w:rPr>
          <w:rFonts w:ascii="微软雅黑" w:eastAsia="微软雅黑" w:hAnsi="微软雅黑" w:cs="Times New Roman"/>
          <w:b/>
          <w:sz w:val="24"/>
          <w:szCs w:val="24"/>
        </w:rPr>
      </w:pPr>
      <w:r w:rsidRPr="00874A32">
        <w:rPr>
          <w:rFonts w:ascii="微软雅黑" w:eastAsia="微软雅黑" w:hAnsi="微软雅黑" w:cs="Times New Roman" w:hint="eastAsia"/>
          <w:b/>
          <w:sz w:val="24"/>
          <w:szCs w:val="24"/>
        </w:rPr>
        <w:t>1、按时递交了响应文件；</w:t>
      </w:r>
    </w:p>
    <w:p w:rsidR="00874A32" w:rsidRPr="00874A32" w:rsidRDefault="00874A32" w:rsidP="00874A32">
      <w:pPr>
        <w:spacing w:line="380" w:lineRule="exact"/>
        <w:rPr>
          <w:rFonts w:ascii="微软雅黑" w:eastAsia="微软雅黑" w:hAnsi="微软雅黑" w:cs="Times New Roman"/>
          <w:b/>
          <w:sz w:val="24"/>
          <w:szCs w:val="24"/>
        </w:rPr>
      </w:pPr>
      <w:r w:rsidRPr="00874A32">
        <w:rPr>
          <w:rFonts w:ascii="微软雅黑" w:eastAsia="微软雅黑" w:hAnsi="微软雅黑" w:cs="Times New Roman" w:hint="eastAsia"/>
          <w:b/>
          <w:sz w:val="24"/>
          <w:szCs w:val="24"/>
        </w:rPr>
        <w:t>2、按时报名签到；</w:t>
      </w:r>
      <w:bookmarkStart w:id="14" w:name="_GoBack"/>
      <w:bookmarkEnd w:id="14"/>
    </w:p>
    <w:p w:rsidR="00874A32" w:rsidRPr="00874A32" w:rsidRDefault="00874A32" w:rsidP="00874A32">
      <w:pPr>
        <w:spacing w:line="380" w:lineRule="exact"/>
        <w:rPr>
          <w:rFonts w:ascii="微软雅黑" w:eastAsia="微软雅黑" w:hAnsi="微软雅黑" w:cs="Times New Roman"/>
          <w:b/>
          <w:sz w:val="24"/>
          <w:szCs w:val="24"/>
        </w:rPr>
      </w:pPr>
      <w:r w:rsidRPr="00874A32">
        <w:rPr>
          <w:rFonts w:ascii="微软雅黑" w:eastAsia="微软雅黑" w:hAnsi="微软雅黑" w:cs="Times New Roman" w:hint="eastAsia"/>
          <w:b/>
          <w:sz w:val="24"/>
          <w:szCs w:val="24"/>
        </w:rPr>
        <w:t>3、按时递交谈判保证金和按时缴纳了竞争性谈判文件购买费。</w:t>
      </w:r>
    </w:p>
    <w:p w:rsidR="00874A32" w:rsidRPr="00874A32" w:rsidRDefault="00874A32" w:rsidP="00874A32">
      <w:pPr>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（四）谈判地点：重庆市射击运动学校三楼会议室（重庆市九龙坡区金凤镇海兰村</w:t>
      </w:r>
      <w:r w:rsidRPr="00874A32">
        <w:rPr>
          <w:rFonts w:ascii="微软雅黑" w:eastAsia="微软雅黑" w:hAnsi="微软雅黑" w:cs="Times New Roman"/>
          <w:sz w:val="24"/>
          <w:szCs w:val="24"/>
        </w:rPr>
        <w:t>100号</w:t>
      </w:r>
      <w:r w:rsidRPr="00874A32">
        <w:rPr>
          <w:rFonts w:ascii="微软雅黑" w:eastAsia="微软雅黑" w:hAnsi="微软雅黑" w:cs="Times New Roman" w:hint="eastAsia"/>
          <w:sz w:val="24"/>
          <w:szCs w:val="24"/>
        </w:rPr>
        <w:t>）。</w:t>
      </w:r>
    </w:p>
    <w:p w:rsidR="00874A32" w:rsidRPr="00874A32" w:rsidRDefault="00874A32" w:rsidP="00874A32">
      <w:pPr>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（五）提交响应文件起止时间：2019年10月25日北京时间9:00-9:30</w:t>
      </w:r>
    </w:p>
    <w:p w:rsidR="00874A32" w:rsidRPr="00874A32" w:rsidRDefault="00874A32" w:rsidP="00874A32">
      <w:pPr>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（六）谈判开始时间：</w:t>
      </w:r>
      <w:bookmarkStart w:id="15" w:name="_Toc373860294"/>
      <w:bookmarkStart w:id="16" w:name="_Toc423007318"/>
      <w:r w:rsidRPr="00874A32">
        <w:rPr>
          <w:rFonts w:ascii="微软雅黑" w:eastAsia="微软雅黑" w:hAnsi="微软雅黑" w:cs="Times New Roman" w:hint="eastAsia"/>
          <w:sz w:val="24"/>
          <w:szCs w:val="24"/>
        </w:rPr>
        <w:t>2019年10月25日北京时间9:30</w:t>
      </w:r>
    </w:p>
    <w:p w:rsidR="00874A32" w:rsidRPr="00874A32" w:rsidRDefault="00874A32" w:rsidP="00874A32">
      <w:pPr>
        <w:keepNext/>
        <w:keepLines/>
        <w:spacing w:before="260" w:after="260" w:line="416" w:lineRule="auto"/>
        <w:outlineLvl w:val="1"/>
        <w:rPr>
          <w:rFonts w:ascii="微软雅黑" w:eastAsia="微软雅黑" w:hAnsi="微软雅黑" w:cs="Times New Roman"/>
          <w:b/>
          <w:bCs/>
          <w:sz w:val="24"/>
          <w:szCs w:val="24"/>
        </w:rPr>
      </w:pPr>
      <w:bookmarkStart w:id="17" w:name="_Toc21959725"/>
      <w:r w:rsidRPr="00874A32">
        <w:rPr>
          <w:rFonts w:ascii="微软雅黑" w:eastAsia="微软雅黑" w:hAnsi="微软雅黑" w:cs="Times New Roman" w:hint="eastAsia"/>
          <w:b/>
          <w:bCs/>
          <w:sz w:val="24"/>
          <w:szCs w:val="24"/>
        </w:rPr>
        <w:lastRenderedPageBreak/>
        <w:t>五、保证金</w:t>
      </w:r>
      <w:bookmarkEnd w:id="15"/>
      <w:bookmarkEnd w:id="16"/>
      <w:bookmarkEnd w:id="17"/>
    </w:p>
    <w:p w:rsidR="00874A32" w:rsidRPr="00874A32" w:rsidRDefault="00874A32" w:rsidP="00874A32">
      <w:pPr>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（一）谈判保证金</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1、谈判保证金递交时间：递交响应文件同时现场缴纳现金。</w:t>
      </w:r>
    </w:p>
    <w:p w:rsidR="00874A32" w:rsidRPr="00874A32" w:rsidRDefault="00874A32" w:rsidP="00874A32">
      <w:pPr>
        <w:spacing w:line="400" w:lineRule="exact"/>
        <w:ind w:firstLineChars="200" w:firstLine="480"/>
        <w:rPr>
          <w:rFonts w:ascii="微软雅黑" w:eastAsia="微软雅黑" w:hAnsi="微软雅黑" w:cs="黑体"/>
          <w:sz w:val="24"/>
          <w:szCs w:val="24"/>
        </w:rPr>
      </w:pPr>
      <w:r w:rsidRPr="00874A32">
        <w:rPr>
          <w:rFonts w:ascii="微软雅黑" w:eastAsia="微软雅黑" w:hAnsi="微软雅黑" w:cs="黑体" w:hint="eastAsia"/>
          <w:sz w:val="24"/>
          <w:szCs w:val="24"/>
        </w:rPr>
        <w:t>2、谈判保证金退还方式：未成交人的谈判保证金当场退还；成交单位签订合同后退还。</w:t>
      </w:r>
    </w:p>
    <w:p w:rsidR="00874A32" w:rsidRPr="00874A32" w:rsidRDefault="00874A32" w:rsidP="00874A32">
      <w:pPr>
        <w:spacing w:line="400" w:lineRule="exact"/>
        <w:rPr>
          <w:rFonts w:ascii="微软雅黑" w:eastAsia="微软雅黑" w:hAnsi="微软雅黑" w:cs="黑体"/>
          <w:sz w:val="24"/>
          <w:szCs w:val="24"/>
        </w:rPr>
      </w:pPr>
      <w:r w:rsidRPr="00874A32">
        <w:rPr>
          <w:rFonts w:ascii="微软雅黑" w:eastAsia="微软雅黑" w:hAnsi="微软雅黑" w:cs="黑体" w:hint="eastAsia"/>
          <w:sz w:val="24"/>
          <w:szCs w:val="24"/>
        </w:rPr>
        <w:t>（二）履约保证金</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1、履约保证金递交时间：签订合同前。</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2、履约保证金金额：成交价的</w:t>
      </w:r>
      <w:r w:rsidRPr="00874A32">
        <w:rPr>
          <w:rFonts w:ascii="微软雅黑" w:eastAsia="微软雅黑" w:hAnsi="微软雅黑" w:cs="Times New Roman"/>
          <w:sz w:val="24"/>
          <w:szCs w:val="24"/>
        </w:rPr>
        <w:t>10%</w:t>
      </w:r>
      <w:r w:rsidRPr="00874A32">
        <w:rPr>
          <w:rFonts w:ascii="微软雅黑" w:eastAsia="微软雅黑" w:hAnsi="微软雅黑" w:cs="Times New Roman" w:hint="eastAsia"/>
          <w:sz w:val="24"/>
          <w:szCs w:val="24"/>
        </w:rPr>
        <w:t>。</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3、履约保证金退还方式：竣工验收合格后十日内一次性不计</w:t>
      </w:r>
      <w:proofErr w:type="gramStart"/>
      <w:r w:rsidRPr="00874A32">
        <w:rPr>
          <w:rFonts w:ascii="微软雅黑" w:eastAsia="微软雅黑" w:hAnsi="微软雅黑" w:cs="Times New Roman" w:hint="eastAsia"/>
          <w:sz w:val="24"/>
          <w:szCs w:val="24"/>
        </w:rPr>
        <w:t>息</w:t>
      </w:r>
      <w:proofErr w:type="gramEnd"/>
      <w:r w:rsidRPr="00874A32">
        <w:rPr>
          <w:rFonts w:ascii="微软雅黑" w:eastAsia="微软雅黑" w:hAnsi="微软雅黑" w:cs="Times New Roman" w:hint="eastAsia"/>
          <w:sz w:val="24"/>
          <w:szCs w:val="24"/>
        </w:rPr>
        <w:t>退还履约保证金。</w:t>
      </w:r>
    </w:p>
    <w:p w:rsidR="00874A32" w:rsidRPr="00874A32" w:rsidRDefault="00874A32" w:rsidP="00874A32">
      <w:pPr>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（三）低价风险担保</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1、若成交人的成交价格低于本项目最高限价的85%，采购人将要求成交人递交低价风险担保。</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2、递交时间：签订合同前。</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3、低价风险担保金额：本项目最高限价的85%和成交价的差额。</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4、低价风险担保退还方式：竣工验收合格后十日内一次性不计</w:t>
      </w:r>
      <w:proofErr w:type="gramStart"/>
      <w:r w:rsidRPr="00874A32">
        <w:rPr>
          <w:rFonts w:ascii="微软雅黑" w:eastAsia="微软雅黑" w:hAnsi="微软雅黑" w:cs="Times New Roman" w:hint="eastAsia"/>
          <w:sz w:val="24"/>
          <w:szCs w:val="24"/>
        </w:rPr>
        <w:t>息</w:t>
      </w:r>
      <w:proofErr w:type="gramEnd"/>
      <w:r w:rsidRPr="00874A32">
        <w:rPr>
          <w:rFonts w:ascii="微软雅黑" w:eastAsia="微软雅黑" w:hAnsi="微软雅黑" w:cs="Times New Roman" w:hint="eastAsia"/>
          <w:sz w:val="24"/>
          <w:szCs w:val="24"/>
        </w:rPr>
        <w:t>退还低价风险担保金。</w:t>
      </w:r>
    </w:p>
    <w:p w:rsidR="00874A32" w:rsidRPr="00874A32" w:rsidRDefault="00874A32" w:rsidP="00874A32">
      <w:pPr>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（四）其他</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1、成交人不能按</w:t>
      </w:r>
      <w:r w:rsidRPr="00874A32">
        <w:rPr>
          <w:rFonts w:ascii="微软雅黑" w:eastAsia="微软雅黑" w:hAnsi="微软雅黑" w:cs="Times New Roman"/>
          <w:sz w:val="24"/>
          <w:szCs w:val="24"/>
        </w:rPr>
        <w:t>要求提交</w:t>
      </w:r>
      <w:r w:rsidRPr="00874A32">
        <w:rPr>
          <w:rFonts w:ascii="微软雅黑" w:eastAsia="微软雅黑" w:hAnsi="微软雅黑" w:cs="Times New Roman" w:hint="eastAsia"/>
          <w:sz w:val="24"/>
          <w:szCs w:val="24"/>
        </w:rPr>
        <w:t>履约</w:t>
      </w:r>
      <w:r w:rsidRPr="00874A32">
        <w:rPr>
          <w:rFonts w:ascii="微软雅黑" w:eastAsia="微软雅黑" w:hAnsi="微软雅黑" w:cs="Times New Roman"/>
          <w:sz w:val="24"/>
          <w:szCs w:val="24"/>
        </w:rPr>
        <w:t>保证金</w:t>
      </w:r>
      <w:r w:rsidRPr="00874A32">
        <w:rPr>
          <w:rFonts w:ascii="微软雅黑" w:eastAsia="微软雅黑" w:hAnsi="微软雅黑" w:cs="Times New Roman" w:hint="eastAsia"/>
          <w:sz w:val="24"/>
          <w:szCs w:val="24"/>
        </w:rPr>
        <w:t>和低价风险担保（如果有）</w:t>
      </w:r>
      <w:r w:rsidRPr="00874A32">
        <w:rPr>
          <w:rFonts w:ascii="微软雅黑" w:eastAsia="微软雅黑" w:hAnsi="微软雅黑" w:cs="Times New Roman"/>
          <w:sz w:val="24"/>
          <w:szCs w:val="24"/>
        </w:rPr>
        <w:t>，视为放弃</w:t>
      </w:r>
      <w:r w:rsidRPr="00874A32">
        <w:rPr>
          <w:rFonts w:ascii="微软雅黑" w:eastAsia="微软雅黑" w:hAnsi="微软雅黑" w:cs="Times New Roman" w:hint="eastAsia"/>
          <w:sz w:val="24"/>
          <w:szCs w:val="24"/>
        </w:rPr>
        <w:t>成交资格</w:t>
      </w:r>
      <w:r w:rsidRPr="00874A32">
        <w:rPr>
          <w:rFonts w:ascii="微软雅黑" w:eastAsia="微软雅黑" w:hAnsi="微软雅黑" w:cs="Times New Roman"/>
          <w:sz w:val="24"/>
          <w:szCs w:val="24"/>
        </w:rPr>
        <w:t>，其</w:t>
      </w:r>
      <w:r w:rsidRPr="00874A32">
        <w:rPr>
          <w:rFonts w:ascii="微软雅黑" w:eastAsia="微软雅黑" w:hAnsi="微软雅黑" w:cs="Times New Roman" w:hint="eastAsia"/>
          <w:sz w:val="24"/>
          <w:szCs w:val="24"/>
        </w:rPr>
        <w:t>谈判</w:t>
      </w:r>
      <w:r w:rsidRPr="00874A32">
        <w:rPr>
          <w:rFonts w:ascii="微软雅黑" w:eastAsia="微软雅黑" w:hAnsi="微软雅黑" w:cs="Times New Roman"/>
          <w:sz w:val="24"/>
          <w:szCs w:val="24"/>
        </w:rPr>
        <w:t>保证金不予退还，给</w:t>
      </w:r>
      <w:r w:rsidRPr="00874A32">
        <w:rPr>
          <w:rFonts w:ascii="微软雅黑" w:eastAsia="微软雅黑" w:hAnsi="微软雅黑" w:cs="Times New Roman" w:hint="eastAsia"/>
          <w:sz w:val="24"/>
          <w:szCs w:val="24"/>
        </w:rPr>
        <w:t>采购</w:t>
      </w:r>
      <w:r w:rsidRPr="00874A32">
        <w:rPr>
          <w:rFonts w:ascii="微软雅黑" w:eastAsia="微软雅黑" w:hAnsi="微软雅黑" w:cs="Times New Roman"/>
          <w:sz w:val="24"/>
          <w:szCs w:val="24"/>
        </w:rPr>
        <w:t>人造成的损失超过</w:t>
      </w:r>
      <w:r w:rsidRPr="00874A32">
        <w:rPr>
          <w:rFonts w:ascii="微软雅黑" w:eastAsia="微软雅黑" w:hAnsi="微软雅黑" w:cs="Times New Roman" w:hint="eastAsia"/>
          <w:sz w:val="24"/>
          <w:szCs w:val="24"/>
        </w:rPr>
        <w:t>谈判</w:t>
      </w:r>
      <w:r w:rsidRPr="00874A32">
        <w:rPr>
          <w:rFonts w:ascii="微软雅黑" w:eastAsia="微软雅黑" w:hAnsi="微软雅黑" w:cs="Times New Roman"/>
          <w:sz w:val="24"/>
          <w:szCs w:val="24"/>
        </w:rPr>
        <w:t>保证金数额的，</w:t>
      </w:r>
      <w:r w:rsidRPr="00874A32">
        <w:rPr>
          <w:rFonts w:ascii="微软雅黑" w:eastAsia="微软雅黑" w:hAnsi="微软雅黑" w:cs="Times New Roman" w:hint="eastAsia"/>
          <w:sz w:val="24"/>
          <w:szCs w:val="24"/>
        </w:rPr>
        <w:t>成交</w:t>
      </w:r>
      <w:r w:rsidRPr="00874A32">
        <w:rPr>
          <w:rFonts w:ascii="微软雅黑" w:eastAsia="微软雅黑" w:hAnsi="微软雅黑" w:cs="Times New Roman"/>
          <w:sz w:val="24"/>
          <w:szCs w:val="24"/>
        </w:rPr>
        <w:t>人还应当对超过部分予以赔偿。</w:t>
      </w:r>
    </w:p>
    <w:p w:rsidR="00874A32" w:rsidRPr="00874A32" w:rsidRDefault="00874A32" w:rsidP="00874A32">
      <w:pPr>
        <w:spacing w:line="380" w:lineRule="exact"/>
        <w:ind w:firstLineChars="200" w:firstLine="480"/>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2、采购人和成交人应当自成交通知书发出之日起</w:t>
      </w:r>
      <w:r w:rsidRPr="00874A32">
        <w:rPr>
          <w:rFonts w:ascii="微软雅黑" w:eastAsia="微软雅黑" w:hAnsi="微软雅黑" w:cs="Times New Roman"/>
          <w:sz w:val="24"/>
          <w:szCs w:val="24"/>
        </w:rPr>
        <w:t>5天内，根据</w:t>
      </w:r>
      <w:r w:rsidRPr="00874A32">
        <w:rPr>
          <w:rFonts w:ascii="微软雅黑" w:eastAsia="微软雅黑" w:hAnsi="微软雅黑" w:cs="Times New Roman" w:hint="eastAsia"/>
          <w:sz w:val="24"/>
          <w:szCs w:val="24"/>
        </w:rPr>
        <w:t>谈判</w:t>
      </w:r>
      <w:r w:rsidRPr="00874A32">
        <w:rPr>
          <w:rFonts w:ascii="微软雅黑" w:eastAsia="微软雅黑" w:hAnsi="微软雅黑" w:cs="Times New Roman"/>
          <w:sz w:val="24"/>
          <w:szCs w:val="24"/>
        </w:rPr>
        <w:t>文件和</w:t>
      </w:r>
      <w:r w:rsidRPr="00874A32">
        <w:rPr>
          <w:rFonts w:ascii="微软雅黑" w:eastAsia="微软雅黑" w:hAnsi="微软雅黑" w:cs="Times New Roman" w:hint="eastAsia"/>
          <w:sz w:val="24"/>
          <w:szCs w:val="24"/>
        </w:rPr>
        <w:t>成交</w:t>
      </w:r>
      <w:r w:rsidRPr="00874A32">
        <w:rPr>
          <w:rFonts w:ascii="微软雅黑" w:eastAsia="微软雅黑" w:hAnsi="微软雅黑" w:cs="Times New Roman"/>
          <w:sz w:val="24"/>
          <w:szCs w:val="24"/>
        </w:rPr>
        <w:t>人的</w:t>
      </w:r>
      <w:r w:rsidRPr="00874A32">
        <w:rPr>
          <w:rFonts w:ascii="微软雅黑" w:eastAsia="微软雅黑" w:hAnsi="微软雅黑" w:cs="Times New Roman" w:hint="eastAsia"/>
          <w:sz w:val="24"/>
          <w:szCs w:val="24"/>
        </w:rPr>
        <w:t>响应文件</w:t>
      </w:r>
      <w:r w:rsidRPr="00874A32">
        <w:rPr>
          <w:rFonts w:ascii="微软雅黑" w:eastAsia="微软雅黑" w:hAnsi="微软雅黑" w:cs="Times New Roman"/>
          <w:sz w:val="24"/>
          <w:szCs w:val="24"/>
        </w:rPr>
        <w:t>订立书面合同。</w:t>
      </w:r>
      <w:r w:rsidRPr="00874A32">
        <w:rPr>
          <w:rFonts w:ascii="微软雅黑" w:eastAsia="微软雅黑" w:hAnsi="微软雅黑" w:cs="Times New Roman" w:hint="eastAsia"/>
          <w:sz w:val="24"/>
          <w:szCs w:val="24"/>
        </w:rPr>
        <w:t>成交</w:t>
      </w:r>
      <w:r w:rsidRPr="00874A32">
        <w:rPr>
          <w:rFonts w:ascii="微软雅黑" w:eastAsia="微软雅黑" w:hAnsi="微软雅黑" w:cs="Times New Roman"/>
          <w:sz w:val="24"/>
          <w:szCs w:val="24"/>
        </w:rPr>
        <w:t>人无正当理由拒签合同的，</w:t>
      </w:r>
      <w:r w:rsidRPr="00874A32">
        <w:rPr>
          <w:rFonts w:ascii="微软雅黑" w:eastAsia="微软雅黑" w:hAnsi="微软雅黑" w:cs="Times New Roman" w:hint="eastAsia"/>
          <w:sz w:val="24"/>
          <w:szCs w:val="24"/>
        </w:rPr>
        <w:t>采购</w:t>
      </w:r>
      <w:r w:rsidRPr="00874A32">
        <w:rPr>
          <w:rFonts w:ascii="微软雅黑" w:eastAsia="微软雅黑" w:hAnsi="微软雅黑" w:cs="Times New Roman"/>
          <w:sz w:val="24"/>
          <w:szCs w:val="24"/>
        </w:rPr>
        <w:t>人取消其</w:t>
      </w:r>
      <w:r w:rsidRPr="00874A32">
        <w:rPr>
          <w:rFonts w:ascii="微软雅黑" w:eastAsia="微软雅黑" w:hAnsi="微软雅黑" w:cs="Times New Roman" w:hint="eastAsia"/>
          <w:sz w:val="24"/>
          <w:szCs w:val="24"/>
        </w:rPr>
        <w:t>成交</w:t>
      </w:r>
      <w:r w:rsidRPr="00874A32">
        <w:rPr>
          <w:rFonts w:ascii="微软雅黑" w:eastAsia="微软雅黑" w:hAnsi="微软雅黑" w:cs="Times New Roman"/>
          <w:sz w:val="24"/>
          <w:szCs w:val="24"/>
        </w:rPr>
        <w:t>资格，其</w:t>
      </w:r>
      <w:r w:rsidRPr="00874A32">
        <w:rPr>
          <w:rFonts w:ascii="微软雅黑" w:eastAsia="微软雅黑" w:hAnsi="微软雅黑" w:cs="Times New Roman" w:hint="eastAsia"/>
          <w:sz w:val="24"/>
          <w:szCs w:val="24"/>
        </w:rPr>
        <w:t>谈判</w:t>
      </w:r>
      <w:r w:rsidRPr="00874A32">
        <w:rPr>
          <w:rFonts w:ascii="微软雅黑" w:eastAsia="微软雅黑" w:hAnsi="微软雅黑" w:cs="Times New Roman"/>
          <w:sz w:val="24"/>
          <w:szCs w:val="24"/>
        </w:rPr>
        <w:t>保证金不予退还；给</w:t>
      </w:r>
      <w:r w:rsidRPr="00874A32">
        <w:rPr>
          <w:rFonts w:ascii="微软雅黑" w:eastAsia="微软雅黑" w:hAnsi="微软雅黑" w:cs="Times New Roman" w:hint="eastAsia"/>
          <w:sz w:val="24"/>
          <w:szCs w:val="24"/>
        </w:rPr>
        <w:t>采购</w:t>
      </w:r>
      <w:r w:rsidRPr="00874A32">
        <w:rPr>
          <w:rFonts w:ascii="微软雅黑" w:eastAsia="微软雅黑" w:hAnsi="微软雅黑" w:cs="Times New Roman"/>
          <w:sz w:val="24"/>
          <w:szCs w:val="24"/>
        </w:rPr>
        <w:t>人造成的损失超过</w:t>
      </w:r>
      <w:r w:rsidRPr="00874A32">
        <w:rPr>
          <w:rFonts w:ascii="微软雅黑" w:eastAsia="微软雅黑" w:hAnsi="微软雅黑" w:cs="Times New Roman" w:hint="eastAsia"/>
          <w:sz w:val="24"/>
          <w:szCs w:val="24"/>
        </w:rPr>
        <w:t>谈判</w:t>
      </w:r>
      <w:r w:rsidRPr="00874A32">
        <w:rPr>
          <w:rFonts w:ascii="微软雅黑" w:eastAsia="微软雅黑" w:hAnsi="微软雅黑" w:cs="Times New Roman"/>
          <w:sz w:val="24"/>
          <w:szCs w:val="24"/>
        </w:rPr>
        <w:t>保证金数额的，</w:t>
      </w:r>
      <w:r w:rsidRPr="00874A32">
        <w:rPr>
          <w:rFonts w:ascii="微软雅黑" w:eastAsia="微软雅黑" w:hAnsi="微软雅黑" w:cs="Times New Roman" w:hint="eastAsia"/>
          <w:sz w:val="24"/>
          <w:szCs w:val="24"/>
        </w:rPr>
        <w:t>成交</w:t>
      </w:r>
      <w:r w:rsidRPr="00874A32">
        <w:rPr>
          <w:rFonts w:ascii="微软雅黑" w:eastAsia="微软雅黑" w:hAnsi="微软雅黑" w:cs="Times New Roman"/>
          <w:sz w:val="24"/>
          <w:szCs w:val="24"/>
        </w:rPr>
        <w:t>人还应当对超过部分予以赔偿。</w:t>
      </w:r>
    </w:p>
    <w:p w:rsidR="00874A32" w:rsidRPr="00874A32" w:rsidRDefault="00874A32" w:rsidP="00874A32">
      <w:pPr>
        <w:keepNext/>
        <w:keepLines/>
        <w:spacing w:before="260" w:after="260" w:line="416" w:lineRule="auto"/>
        <w:outlineLvl w:val="1"/>
        <w:rPr>
          <w:rFonts w:ascii="微软雅黑" w:eastAsia="微软雅黑" w:hAnsi="微软雅黑" w:cs="Times New Roman"/>
          <w:b/>
          <w:bCs/>
          <w:sz w:val="24"/>
          <w:szCs w:val="24"/>
        </w:rPr>
      </w:pPr>
      <w:bookmarkStart w:id="18" w:name="_Toc21959726"/>
      <w:bookmarkStart w:id="19" w:name="_Toc423007319"/>
      <w:r w:rsidRPr="00874A32">
        <w:rPr>
          <w:rFonts w:ascii="微软雅黑" w:eastAsia="微软雅黑" w:hAnsi="微软雅黑" w:cs="Times New Roman" w:hint="eastAsia"/>
          <w:b/>
          <w:bCs/>
          <w:sz w:val="24"/>
          <w:szCs w:val="24"/>
        </w:rPr>
        <w:t>六、</w:t>
      </w:r>
      <w:bookmarkEnd w:id="9"/>
      <w:r w:rsidRPr="00874A32">
        <w:rPr>
          <w:rFonts w:ascii="微软雅黑" w:eastAsia="微软雅黑" w:hAnsi="微软雅黑" w:cs="Times New Roman" w:hint="eastAsia"/>
          <w:b/>
          <w:bCs/>
          <w:sz w:val="24"/>
          <w:szCs w:val="24"/>
        </w:rPr>
        <w:t>其它有关规定</w:t>
      </w:r>
      <w:bookmarkEnd w:id="18"/>
      <w:bookmarkEnd w:id="19"/>
    </w:p>
    <w:p w:rsidR="00874A32" w:rsidRPr="00874A32" w:rsidRDefault="00874A32" w:rsidP="00874A32">
      <w:pPr>
        <w:snapToGrid w:val="0"/>
        <w:spacing w:line="380" w:lineRule="exact"/>
        <w:rPr>
          <w:rFonts w:ascii="微软雅黑" w:eastAsia="微软雅黑" w:hAnsi="微软雅黑" w:cs="Times New Roman"/>
          <w:sz w:val="24"/>
          <w:szCs w:val="24"/>
        </w:rPr>
      </w:pPr>
      <w:bookmarkStart w:id="20" w:name="_Toc423007320"/>
      <w:r w:rsidRPr="00874A32">
        <w:rPr>
          <w:rFonts w:ascii="微软雅黑" w:eastAsia="微软雅黑" w:hAnsi="微软雅黑" w:cs="Times New Roman" w:hint="eastAsia"/>
          <w:sz w:val="24"/>
          <w:szCs w:val="24"/>
        </w:rPr>
        <w:t>（一）单位负责人为同一人或者存在直接控股、管理关系的不同投标人，不得参加同一合同项（分包）下的政府采购活动，否则均为无效响应。</w:t>
      </w:r>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（二）为采购项目提供整体设计、规范编制或者项目管理、监理、检测等服务的投标人，不得再参加该采购项目的其他采购活动。</w:t>
      </w:r>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（三）谈判费用：无论谈判结果如何，投标人参与本项目谈判的所有费用均应由投标人自行承担。</w:t>
      </w:r>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（四）按照《财政部关于在政府采购活动中查询及使用信用记录有关问题的通知》财库〔</w:t>
      </w:r>
      <w:r w:rsidRPr="00874A32">
        <w:rPr>
          <w:rFonts w:ascii="微软雅黑" w:eastAsia="微软雅黑" w:hAnsi="微软雅黑" w:cs="Times New Roman"/>
          <w:sz w:val="24"/>
          <w:szCs w:val="24"/>
        </w:rPr>
        <w:t>2016〕125号，</w:t>
      </w:r>
      <w:r w:rsidRPr="00874A32">
        <w:rPr>
          <w:rFonts w:ascii="微软雅黑" w:eastAsia="微软雅黑" w:hAnsi="微软雅黑" w:cs="Times New Roman" w:hint="eastAsia"/>
          <w:sz w:val="24"/>
          <w:szCs w:val="24"/>
        </w:rPr>
        <w:t>投标人</w:t>
      </w:r>
      <w:r w:rsidRPr="00874A32">
        <w:rPr>
          <w:rFonts w:ascii="微软雅黑" w:eastAsia="微软雅黑" w:hAnsi="微软雅黑" w:cs="Times New Roman"/>
          <w:sz w:val="24"/>
          <w:szCs w:val="24"/>
        </w:rPr>
        <w:t>列入失信被执行人、重大税收违法案件当事人名单、政府采</w:t>
      </w:r>
      <w:r w:rsidRPr="00874A32">
        <w:rPr>
          <w:rFonts w:ascii="微软雅黑" w:eastAsia="微软雅黑" w:hAnsi="微软雅黑" w:cs="Times New Roman"/>
          <w:sz w:val="24"/>
          <w:szCs w:val="24"/>
        </w:rPr>
        <w:lastRenderedPageBreak/>
        <w:t>购严重违法失信行为记录名单及其他不符合《中华人民共和国政府采购法》第二十二条规定条件的</w:t>
      </w:r>
      <w:r w:rsidRPr="00874A32">
        <w:rPr>
          <w:rFonts w:ascii="微软雅黑" w:eastAsia="微软雅黑" w:hAnsi="微软雅黑" w:cs="Times New Roman" w:hint="eastAsia"/>
          <w:sz w:val="24"/>
          <w:szCs w:val="24"/>
        </w:rPr>
        <w:t>投标人</w:t>
      </w:r>
      <w:r w:rsidRPr="00874A32">
        <w:rPr>
          <w:rFonts w:ascii="微软雅黑" w:eastAsia="微软雅黑" w:hAnsi="微软雅黑" w:cs="Times New Roman"/>
          <w:sz w:val="24"/>
          <w:szCs w:val="24"/>
        </w:rPr>
        <w:t>，将拒绝其参与政府采购活动。</w:t>
      </w:r>
    </w:p>
    <w:p w:rsidR="00874A32" w:rsidRPr="00874A32" w:rsidRDefault="00874A32" w:rsidP="00874A32">
      <w:pPr>
        <w:keepNext/>
        <w:keepLines/>
        <w:spacing w:before="260" w:after="260" w:line="416" w:lineRule="auto"/>
        <w:outlineLvl w:val="1"/>
        <w:rPr>
          <w:rFonts w:ascii="微软雅黑" w:eastAsia="微软雅黑" w:hAnsi="微软雅黑" w:cs="Times New Roman"/>
          <w:b/>
          <w:bCs/>
          <w:sz w:val="24"/>
          <w:szCs w:val="24"/>
        </w:rPr>
      </w:pPr>
      <w:bookmarkStart w:id="21" w:name="_Toc21959727"/>
      <w:r w:rsidRPr="00874A32">
        <w:rPr>
          <w:rFonts w:ascii="微软雅黑" w:eastAsia="微软雅黑" w:hAnsi="微软雅黑" w:cs="Times New Roman" w:hint="eastAsia"/>
          <w:b/>
          <w:bCs/>
          <w:sz w:val="24"/>
          <w:szCs w:val="24"/>
        </w:rPr>
        <w:t>七、联系方式</w:t>
      </w:r>
      <w:bookmarkEnd w:id="20"/>
      <w:bookmarkEnd w:id="21"/>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（一）采购人：重庆市射击运动学校</w:t>
      </w:r>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联系人：舒老师</w:t>
      </w:r>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电  话：</w:t>
      </w:r>
      <w:r w:rsidRPr="00874A32">
        <w:rPr>
          <w:rFonts w:ascii="微软雅黑" w:eastAsia="微软雅黑" w:hAnsi="微软雅黑" w:cs="Times New Roman"/>
          <w:sz w:val="24"/>
          <w:szCs w:val="24"/>
        </w:rPr>
        <w:t>18623178911</w:t>
      </w:r>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（二）采购代理机构：重庆龙</w:t>
      </w:r>
      <w:proofErr w:type="gramStart"/>
      <w:r w:rsidRPr="00874A32">
        <w:rPr>
          <w:rFonts w:ascii="微软雅黑" w:eastAsia="微软雅黑" w:hAnsi="微软雅黑" w:cs="Times New Roman" w:hint="eastAsia"/>
          <w:sz w:val="24"/>
          <w:szCs w:val="24"/>
        </w:rPr>
        <w:t>源建设</w:t>
      </w:r>
      <w:proofErr w:type="gramEnd"/>
      <w:r w:rsidRPr="00874A32">
        <w:rPr>
          <w:rFonts w:ascii="微软雅黑" w:eastAsia="微软雅黑" w:hAnsi="微软雅黑" w:cs="Times New Roman" w:hint="eastAsia"/>
          <w:sz w:val="24"/>
          <w:szCs w:val="24"/>
        </w:rPr>
        <w:t>工程造价有限公司</w:t>
      </w:r>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联系人：王太杭</w:t>
      </w:r>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电  话：13193118555</w:t>
      </w:r>
    </w:p>
    <w:p w:rsidR="00874A32" w:rsidRPr="00874A32" w:rsidRDefault="00874A32" w:rsidP="00874A32">
      <w:pPr>
        <w:snapToGrid w:val="0"/>
        <w:spacing w:line="380" w:lineRule="exac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地  址：重庆江北区建新西路</w:t>
      </w:r>
      <w:proofErr w:type="gramStart"/>
      <w:r w:rsidRPr="00874A32">
        <w:rPr>
          <w:rFonts w:ascii="微软雅黑" w:eastAsia="微软雅黑" w:hAnsi="微软雅黑" w:cs="Times New Roman" w:hint="eastAsia"/>
          <w:sz w:val="24"/>
          <w:szCs w:val="24"/>
        </w:rPr>
        <w:t>中冶大厦</w:t>
      </w:r>
      <w:proofErr w:type="gramEnd"/>
      <w:r w:rsidRPr="00874A32">
        <w:rPr>
          <w:rFonts w:ascii="微软雅黑" w:eastAsia="微软雅黑" w:hAnsi="微软雅黑" w:cs="Times New Roman"/>
          <w:sz w:val="24"/>
          <w:szCs w:val="24"/>
        </w:rPr>
        <w:t>5楼B座</w:t>
      </w:r>
    </w:p>
    <w:p w:rsidR="00874A32" w:rsidRPr="00874A32" w:rsidRDefault="00874A32" w:rsidP="00874A32">
      <w:pPr>
        <w:snapToGrid w:val="0"/>
        <w:spacing w:line="380" w:lineRule="exact"/>
        <w:rPr>
          <w:rFonts w:ascii="微软雅黑" w:eastAsia="微软雅黑" w:hAnsi="微软雅黑" w:cs="Times New Roman"/>
          <w:sz w:val="24"/>
          <w:szCs w:val="24"/>
        </w:rPr>
      </w:pPr>
      <w:proofErr w:type="gramStart"/>
      <w:r w:rsidRPr="00874A32">
        <w:rPr>
          <w:rFonts w:ascii="微软雅黑" w:eastAsia="微软雅黑" w:hAnsi="微软雅黑" w:cs="Times New Roman" w:hint="eastAsia"/>
          <w:sz w:val="24"/>
          <w:szCs w:val="24"/>
        </w:rPr>
        <w:t>邮</w:t>
      </w:r>
      <w:proofErr w:type="gramEnd"/>
      <w:r w:rsidRPr="00874A32">
        <w:rPr>
          <w:rFonts w:ascii="微软雅黑" w:eastAsia="微软雅黑" w:hAnsi="微软雅黑" w:cs="Times New Roman" w:hint="eastAsia"/>
          <w:sz w:val="24"/>
          <w:szCs w:val="24"/>
        </w:rPr>
        <w:t xml:space="preserve">  编：</w:t>
      </w:r>
      <w:r w:rsidRPr="00874A32">
        <w:rPr>
          <w:rFonts w:ascii="微软雅黑" w:eastAsia="微软雅黑" w:hAnsi="微软雅黑" w:cs="Times New Roman"/>
          <w:sz w:val="24"/>
          <w:szCs w:val="24"/>
        </w:rPr>
        <w:t>400020</w:t>
      </w:r>
    </w:p>
    <w:p w:rsidR="006D1477" w:rsidRPr="00874A32" w:rsidRDefault="00874A32" w:rsidP="00874A32">
      <w:pPr>
        <w:snapToGrid w:val="0"/>
        <w:spacing w:line="380" w:lineRule="exact"/>
        <w:jc w:val="right"/>
        <w:rPr>
          <w:rFonts w:ascii="微软雅黑" w:eastAsia="微软雅黑" w:hAnsi="微软雅黑" w:cs="Times New Roman"/>
          <w:sz w:val="24"/>
          <w:szCs w:val="24"/>
        </w:rPr>
      </w:pPr>
      <w:r w:rsidRPr="00874A32">
        <w:rPr>
          <w:rFonts w:ascii="微软雅黑" w:eastAsia="微软雅黑" w:hAnsi="微软雅黑" w:cs="Times New Roman" w:hint="eastAsia"/>
          <w:sz w:val="24"/>
          <w:szCs w:val="24"/>
        </w:rPr>
        <w:t>2019年10月17日</w:t>
      </w:r>
    </w:p>
    <w:sectPr w:rsidR="006D1477" w:rsidRPr="00874A32" w:rsidSect="00874A32">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A32"/>
    <w:rsid w:val="006D1477"/>
    <w:rsid w:val="00874A32"/>
    <w:rsid w:val="00F25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343</Words>
  <Characters>1957</Characters>
  <Application>Microsoft Office Word</Application>
  <DocSecurity>0</DocSecurity>
  <Lines>16</Lines>
  <Paragraphs>4</Paragraphs>
  <ScaleCrop>false</ScaleCrop>
  <Company>Microsoft</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王太杭</dc:creator>
  <cp:lastModifiedBy>王太杭</cp:lastModifiedBy>
  <cp:revision>1</cp:revision>
  <dcterms:created xsi:type="dcterms:W3CDTF">2019-10-17T02:45:00Z</dcterms:created>
  <dcterms:modified xsi:type="dcterms:W3CDTF">2019-10-17T02:48:00Z</dcterms:modified>
</cp:coreProperties>
</file>