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5E42643">
      <w:pPr>
        <w:keepNext w:val="0"/>
        <w:keepLines w:val="0"/>
        <w:pageBreakBefore w:val="0"/>
        <w:widowControl/>
        <w:numPr>
          <w:ilvl w:val="0"/>
          <w:numId w:val="0"/>
        </w:numPr>
        <w:kinsoku/>
        <w:wordWrap/>
        <w:overflowPunct/>
        <w:topLinePunct w:val="0"/>
        <w:autoSpaceDE/>
        <w:autoSpaceDN/>
        <w:bidi w:val="0"/>
        <w:adjustRightInd/>
        <w:snapToGrid/>
        <w:spacing w:line="580" w:lineRule="exact"/>
        <w:ind w:right="0" w:rightChars="0"/>
        <w:jc w:val="center"/>
        <w:textAlignment w:val="auto"/>
        <w:outlineLvl w:val="9"/>
        <w:rPr>
          <w:rFonts w:hint="eastAsia" w:ascii="仿宋_GB2312" w:hAnsi="宋体" w:eastAsia="仿宋_GB2312" w:cs="Times New Roman"/>
          <w:b/>
          <w:kern w:val="2"/>
          <w:sz w:val="44"/>
          <w:szCs w:val="44"/>
          <w:lang w:val="en-US" w:eastAsia="zh-CN" w:bidi="ar-SA"/>
        </w:rPr>
      </w:pPr>
      <w:r>
        <w:rPr>
          <w:rFonts w:hint="eastAsia" w:ascii="仿宋_GB2312" w:hAnsi="宋体" w:eastAsia="仿宋_GB2312" w:cs="Times New Roman"/>
          <w:b/>
          <w:kern w:val="2"/>
          <w:sz w:val="44"/>
          <w:szCs w:val="44"/>
          <w:lang w:val="en-US" w:eastAsia="zh-CN" w:bidi="ar-SA"/>
        </w:rPr>
        <w:t>重庆足球俱乐部有限责任公司破产清算</w:t>
      </w:r>
    </w:p>
    <w:p w14:paraId="2659551F">
      <w:pPr>
        <w:keepNext w:val="0"/>
        <w:keepLines w:val="0"/>
        <w:pageBreakBefore w:val="0"/>
        <w:widowControl/>
        <w:numPr>
          <w:ilvl w:val="0"/>
          <w:numId w:val="0"/>
        </w:numPr>
        <w:kinsoku/>
        <w:wordWrap/>
        <w:overflowPunct/>
        <w:topLinePunct w:val="0"/>
        <w:autoSpaceDE/>
        <w:autoSpaceDN/>
        <w:bidi w:val="0"/>
        <w:adjustRightInd/>
        <w:snapToGrid/>
        <w:spacing w:line="580" w:lineRule="exact"/>
        <w:ind w:right="0" w:rightChars="0"/>
        <w:jc w:val="center"/>
        <w:textAlignment w:val="auto"/>
        <w:outlineLvl w:val="9"/>
        <w:rPr>
          <w:rFonts w:hint="eastAsia" w:ascii="仿宋_GB2312" w:hAnsi="宋体" w:eastAsia="仿宋_GB2312" w:cs="Times New Roman"/>
          <w:b/>
          <w:kern w:val="2"/>
          <w:sz w:val="44"/>
          <w:szCs w:val="44"/>
          <w:lang w:val="en-US" w:eastAsia="zh-CN" w:bidi="ar-SA"/>
        </w:rPr>
      </w:pPr>
      <w:r>
        <w:rPr>
          <w:rFonts w:hint="eastAsia" w:ascii="仿宋_GB2312" w:hAnsi="宋体" w:eastAsia="仿宋_GB2312" w:cs="Times New Roman"/>
          <w:b/>
          <w:kern w:val="2"/>
          <w:sz w:val="44"/>
          <w:szCs w:val="44"/>
          <w:lang w:val="en-US" w:eastAsia="zh-CN" w:bidi="ar-SA"/>
        </w:rPr>
        <w:t>聘请律师事务所竞争性比选公告</w:t>
      </w:r>
    </w:p>
    <w:p w14:paraId="5F7E4C35">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420" w:firstLineChars="200"/>
        <w:textAlignment w:val="auto"/>
        <w:outlineLvl w:val="9"/>
        <w:rPr>
          <w:rFonts w:hint="eastAsia" w:asciiTheme="minorEastAsia" w:hAnsiTheme="minorEastAsia" w:cstheme="minorEastAsia"/>
          <w:b w:val="0"/>
          <w:i w:val="0"/>
          <w:caps w:val="0"/>
          <w:color w:val="000000"/>
          <w:spacing w:val="0"/>
          <w:sz w:val="21"/>
          <w:szCs w:val="21"/>
          <w:shd w:val="clear" w:fill="FFFFFF"/>
          <w:lang w:eastAsia="zh-CN"/>
        </w:rPr>
      </w:pPr>
    </w:p>
    <w:p w14:paraId="4E1CF4F9">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kern w:val="0"/>
          <w:sz w:val="28"/>
          <w:szCs w:val="28"/>
          <w:lang w:val="en-US" w:eastAsia="zh-CN" w:bidi="ar-SA"/>
        </w:rPr>
      </w:pPr>
      <w:r>
        <w:rPr>
          <w:rFonts w:hint="eastAsia" w:ascii="仿宋_GB2312" w:hAnsi="宋体" w:eastAsia="仿宋_GB2312" w:cs="宋体"/>
          <w:b/>
          <w:bCs/>
          <w:kern w:val="0"/>
          <w:sz w:val="28"/>
          <w:szCs w:val="28"/>
          <w:lang w:val="en-US" w:eastAsia="zh-CN" w:bidi="ar-SA"/>
        </w:rPr>
        <w:t>一、采购单位名称：</w:t>
      </w:r>
      <w:r>
        <w:rPr>
          <w:rFonts w:hint="eastAsia" w:ascii="仿宋_GB2312" w:hAnsi="宋体" w:eastAsia="仿宋_GB2312" w:cs="宋体"/>
          <w:kern w:val="0"/>
          <w:sz w:val="28"/>
          <w:szCs w:val="28"/>
          <w:lang w:val="en-US" w:eastAsia="zh-CN" w:bidi="ar-SA"/>
        </w:rPr>
        <w:t>重庆市足球运动管理中心</w:t>
      </w:r>
    </w:p>
    <w:p w14:paraId="69FA051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kern w:val="0"/>
          <w:sz w:val="28"/>
          <w:szCs w:val="28"/>
          <w:lang w:val="en-US" w:eastAsia="zh-CN" w:bidi="ar-SA"/>
        </w:rPr>
      </w:pPr>
      <w:r>
        <w:rPr>
          <w:rFonts w:hint="eastAsia" w:ascii="仿宋_GB2312" w:hAnsi="宋体" w:eastAsia="仿宋_GB2312" w:cs="宋体"/>
          <w:b/>
          <w:bCs/>
          <w:kern w:val="0"/>
          <w:sz w:val="28"/>
          <w:szCs w:val="28"/>
          <w:lang w:val="en-US" w:eastAsia="zh-CN" w:bidi="ar-SA"/>
        </w:rPr>
        <w:t>二、采购项目名称：</w:t>
      </w:r>
      <w:r>
        <w:rPr>
          <w:rFonts w:hint="eastAsia" w:ascii="仿宋_GB2312" w:hAnsi="宋体" w:eastAsia="仿宋_GB2312" w:cs="宋体"/>
          <w:kern w:val="0"/>
          <w:sz w:val="28"/>
          <w:szCs w:val="28"/>
          <w:lang w:val="en-US" w:eastAsia="zh-CN" w:bidi="ar-SA"/>
        </w:rPr>
        <w:t>重庆足球俱乐部有限责任公司破产清算聘请律师事务所竞争性比选公告</w:t>
      </w:r>
    </w:p>
    <w:p w14:paraId="6461B474">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kern w:val="0"/>
          <w:sz w:val="28"/>
          <w:szCs w:val="28"/>
          <w:lang w:val="en-US" w:eastAsia="zh-CN" w:bidi="ar-SA"/>
        </w:rPr>
      </w:pPr>
      <w:r>
        <w:rPr>
          <w:rFonts w:hint="eastAsia" w:ascii="仿宋_GB2312" w:hAnsi="宋体" w:eastAsia="仿宋_GB2312" w:cs="宋体"/>
          <w:b/>
          <w:bCs/>
          <w:kern w:val="0"/>
          <w:sz w:val="28"/>
          <w:szCs w:val="28"/>
          <w:lang w:val="en-US" w:eastAsia="zh-CN" w:bidi="ar-SA"/>
        </w:rPr>
        <w:t>三、采购项目内容：</w:t>
      </w:r>
      <w:r>
        <w:rPr>
          <w:rFonts w:hint="eastAsia" w:ascii="仿宋_GB2312" w:hAnsi="宋体" w:eastAsia="仿宋_GB2312" w:cs="宋体"/>
          <w:kern w:val="0"/>
          <w:sz w:val="28"/>
          <w:szCs w:val="28"/>
          <w:lang w:val="en-US" w:eastAsia="zh-CN" w:bidi="ar-SA"/>
        </w:rPr>
        <w:t>重庆市足球运动管理中心委托中介机构为重庆FC提供破产清算代理律师法律服务</w:t>
      </w:r>
    </w:p>
    <w:p w14:paraId="129DB375">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b/>
          <w:bCs/>
          <w:kern w:val="0"/>
          <w:sz w:val="28"/>
          <w:szCs w:val="28"/>
          <w:lang w:val="en-US" w:eastAsia="zh-CN" w:bidi="ar-SA"/>
        </w:rPr>
      </w:pPr>
      <w:r>
        <w:rPr>
          <w:rFonts w:hint="eastAsia" w:ascii="仿宋_GB2312" w:hAnsi="宋体" w:eastAsia="仿宋_GB2312" w:cs="宋体"/>
          <w:b/>
          <w:bCs/>
          <w:kern w:val="0"/>
          <w:sz w:val="28"/>
          <w:szCs w:val="28"/>
          <w:lang w:val="en-US" w:eastAsia="zh-CN" w:bidi="ar-SA"/>
        </w:rPr>
        <w:t>四、投标人资格要求</w:t>
      </w:r>
    </w:p>
    <w:p w14:paraId="61174CFD">
      <w:pPr>
        <w:widowControl/>
        <w:spacing w:line="520" w:lineRule="exact"/>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合格投标人应首先符合基本资格条件，同时符合根据该项目特点设置的特定资格条件。</w:t>
      </w:r>
    </w:p>
    <w:p w14:paraId="25999A3D">
      <w:pPr>
        <w:snapToGrid w:val="0"/>
        <w:spacing w:line="520" w:lineRule="exact"/>
        <w:ind w:firstLine="568" w:firstLineChars="202"/>
        <w:rPr>
          <w:rFonts w:ascii="仿宋_GB2312" w:hAnsi="宋体" w:eastAsia="仿宋_GB2312" w:cs="宋体"/>
          <w:b/>
          <w:kern w:val="0"/>
          <w:sz w:val="28"/>
          <w:szCs w:val="28"/>
        </w:rPr>
      </w:pPr>
      <w:r>
        <w:rPr>
          <w:rFonts w:hint="eastAsia" w:ascii="仿宋_GB2312" w:hAnsi="宋体" w:eastAsia="仿宋_GB2312" w:cs="宋体"/>
          <w:b/>
          <w:kern w:val="0"/>
          <w:sz w:val="28"/>
          <w:szCs w:val="28"/>
        </w:rPr>
        <w:t>（一）基本资格条件</w:t>
      </w:r>
    </w:p>
    <w:p w14:paraId="4BC91329">
      <w:pPr>
        <w:snapToGrid w:val="0"/>
        <w:spacing w:line="520" w:lineRule="exact"/>
        <w:ind w:firstLine="565" w:firstLineChars="202"/>
        <w:rPr>
          <w:rFonts w:ascii="仿宋_GB2312" w:hAnsi="宋体" w:eastAsia="仿宋_GB2312" w:cs="宋体"/>
          <w:kern w:val="0"/>
          <w:sz w:val="28"/>
          <w:szCs w:val="28"/>
        </w:rPr>
      </w:pPr>
      <w:r>
        <w:rPr>
          <w:rFonts w:hint="eastAsia" w:ascii="仿宋_GB2312" w:hAnsi="宋体" w:eastAsia="仿宋_GB2312" w:cs="宋体"/>
          <w:kern w:val="0"/>
          <w:sz w:val="28"/>
          <w:szCs w:val="28"/>
        </w:rPr>
        <w:t>1.具有独立承担民事责任的能力；</w:t>
      </w:r>
    </w:p>
    <w:p w14:paraId="5255B6EB">
      <w:pPr>
        <w:snapToGrid w:val="0"/>
        <w:spacing w:line="520" w:lineRule="exact"/>
        <w:ind w:firstLine="565" w:firstLineChars="202"/>
        <w:rPr>
          <w:rFonts w:ascii="仿宋_GB2312" w:hAnsi="宋体" w:eastAsia="仿宋_GB2312" w:cs="宋体"/>
          <w:kern w:val="0"/>
          <w:sz w:val="28"/>
          <w:szCs w:val="28"/>
        </w:rPr>
      </w:pPr>
      <w:r>
        <w:rPr>
          <w:rFonts w:hint="eastAsia" w:ascii="仿宋_GB2312" w:hAnsi="宋体" w:eastAsia="仿宋_GB2312" w:cs="宋体"/>
          <w:kern w:val="0"/>
          <w:sz w:val="28"/>
          <w:szCs w:val="28"/>
        </w:rPr>
        <w:t>2.具有良好的商业信誉和健全的财务会计制度；</w:t>
      </w:r>
    </w:p>
    <w:p w14:paraId="28DE1A9E">
      <w:pPr>
        <w:snapToGrid w:val="0"/>
        <w:spacing w:line="520" w:lineRule="exact"/>
        <w:ind w:firstLine="565" w:firstLineChars="202"/>
        <w:rPr>
          <w:rFonts w:ascii="仿宋_GB2312" w:hAnsi="宋体" w:eastAsia="仿宋_GB2312" w:cs="宋体"/>
          <w:kern w:val="0"/>
          <w:sz w:val="28"/>
          <w:szCs w:val="28"/>
        </w:rPr>
      </w:pPr>
      <w:r>
        <w:rPr>
          <w:rFonts w:hint="eastAsia" w:ascii="仿宋_GB2312" w:hAnsi="宋体" w:eastAsia="仿宋_GB2312" w:cs="宋体"/>
          <w:kern w:val="0"/>
          <w:sz w:val="28"/>
          <w:szCs w:val="28"/>
        </w:rPr>
        <w:t>3.具有履行合同所必需的设备和专业技术能力；</w:t>
      </w:r>
    </w:p>
    <w:p w14:paraId="47DF0038">
      <w:pPr>
        <w:snapToGrid w:val="0"/>
        <w:spacing w:line="520" w:lineRule="exact"/>
        <w:ind w:firstLine="565" w:firstLineChars="202"/>
        <w:rPr>
          <w:rFonts w:ascii="仿宋_GB2312" w:hAnsi="宋体" w:eastAsia="仿宋_GB2312" w:cs="宋体"/>
          <w:kern w:val="0"/>
          <w:sz w:val="28"/>
          <w:szCs w:val="28"/>
        </w:rPr>
      </w:pPr>
      <w:r>
        <w:rPr>
          <w:rFonts w:hint="eastAsia" w:ascii="仿宋_GB2312" w:hAnsi="宋体" w:eastAsia="仿宋_GB2312" w:cs="宋体"/>
          <w:kern w:val="0"/>
          <w:sz w:val="28"/>
          <w:szCs w:val="28"/>
        </w:rPr>
        <w:t>4.有依法缴纳税收和社会保障资金的良好记录；</w:t>
      </w:r>
    </w:p>
    <w:p w14:paraId="16F5EA41">
      <w:pPr>
        <w:snapToGrid w:val="0"/>
        <w:spacing w:line="520" w:lineRule="exact"/>
        <w:ind w:firstLine="565" w:firstLineChars="202"/>
        <w:rPr>
          <w:rFonts w:ascii="仿宋_GB2312" w:hAnsi="宋体" w:eastAsia="仿宋_GB2312" w:cs="宋体"/>
          <w:kern w:val="0"/>
          <w:sz w:val="28"/>
          <w:szCs w:val="28"/>
        </w:rPr>
      </w:pPr>
      <w:r>
        <w:rPr>
          <w:rFonts w:hint="eastAsia" w:ascii="仿宋_GB2312" w:hAnsi="宋体" w:eastAsia="仿宋_GB2312" w:cs="宋体"/>
          <w:kern w:val="0"/>
          <w:sz w:val="28"/>
          <w:szCs w:val="28"/>
        </w:rPr>
        <w:t>5.参加政府采购活动前三年内，在经营活动中没有重大违法记录；</w:t>
      </w:r>
    </w:p>
    <w:p w14:paraId="5C3F5483">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0" w:firstLineChars="200"/>
        <w:textAlignment w:val="auto"/>
        <w:outlineLvl w:val="9"/>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6.法律、行政法规规定的其他条件。</w:t>
      </w:r>
    </w:p>
    <w:tbl>
      <w:tblPr>
        <w:tblStyle w:val="7"/>
        <w:tblW w:w="9840" w:type="dxa"/>
        <w:tblInd w:w="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506"/>
        <w:gridCol w:w="3049"/>
        <w:gridCol w:w="5670"/>
      </w:tblGrid>
      <w:tr w14:paraId="1C051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615" w:type="dxa"/>
            <w:noWrap w:val="0"/>
            <w:vAlign w:val="center"/>
          </w:tcPr>
          <w:p w14:paraId="6EDE627D">
            <w:pPr>
              <w:spacing w:line="320" w:lineRule="exact"/>
              <w:jc w:val="cente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序号</w:t>
            </w:r>
          </w:p>
        </w:tc>
        <w:tc>
          <w:tcPr>
            <w:tcW w:w="3555" w:type="dxa"/>
            <w:gridSpan w:val="2"/>
            <w:noWrap w:val="0"/>
            <w:vAlign w:val="center"/>
          </w:tcPr>
          <w:p w14:paraId="46C72650">
            <w:pPr>
              <w:spacing w:line="320" w:lineRule="exact"/>
              <w:jc w:val="cente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检查因素</w:t>
            </w:r>
          </w:p>
        </w:tc>
        <w:tc>
          <w:tcPr>
            <w:tcW w:w="5670" w:type="dxa"/>
            <w:noWrap w:val="0"/>
            <w:vAlign w:val="center"/>
          </w:tcPr>
          <w:p w14:paraId="7295B0D0">
            <w:pPr>
              <w:spacing w:line="320" w:lineRule="exact"/>
              <w:jc w:val="cente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检查内容</w:t>
            </w:r>
          </w:p>
        </w:tc>
      </w:tr>
      <w:tr w14:paraId="40DF0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dxa"/>
            <w:vMerge w:val="restart"/>
            <w:noWrap w:val="0"/>
            <w:vAlign w:val="center"/>
          </w:tcPr>
          <w:p w14:paraId="1AB2CBD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506" w:type="dxa"/>
            <w:vMerge w:val="restart"/>
            <w:noWrap w:val="0"/>
            <w:vAlign w:val="center"/>
          </w:tcPr>
          <w:p w14:paraId="2A77185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r>
              <w:rPr>
                <w:rFonts w:hint="eastAsia" w:ascii="宋体" w:hAnsi="宋体" w:eastAsia="宋体" w:cs="宋体"/>
                <w:i w:val="0"/>
                <w:color w:val="000000"/>
                <w:kern w:val="0"/>
                <w:sz w:val="20"/>
                <w:szCs w:val="20"/>
                <w:u w:val="none"/>
                <w:lang w:val="en-US" w:eastAsia="zh-CN" w:bidi="ar"/>
              </w:rPr>
              <w:t>供应商</w:t>
            </w:r>
            <w:r>
              <w:rPr>
                <w:rFonts w:hint="eastAsia" w:ascii="宋体" w:hAnsi="宋体" w:eastAsia="宋体" w:cs="宋体"/>
                <w:i w:val="0"/>
                <w:color w:val="000000"/>
                <w:kern w:val="0"/>
                <w:sz w:val="20"/>
                <w:szCs w:val="20"/>
                <w:u w:val="none"/>
                <w:lang w:val="zh-CN" w:eastAsia="zh-CN" w:bidi="ar"/>
              </w:rPr>
              <w:t>应符合的基本资格条件</w:t>
            </w:r>
          </w:p>
        </w:tc>
        <w:tc>
          <w:tcPr>
            <w:tcW w:w="3049" w:type="dxa"/>
            <w:noWrap w:val="0"/>
            <w:vAlign w:val="center"/>
          </w:tcPr>
          <w:p w14:paraId="0537D2B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（1）具有独立承担民事责任的能力</w:t>
            </w:r>
          </w:p>
        </w:tc>
        <w:tc>
          <w:tcPr>
            <w:tcW w:w="5670" w:type="dxa"/>
            <w:noWrap w:val="0"/>
            <w:vAlign w:val="center"/>
          </w:tcPr>
          <w:p w14:paraId="6CADAD4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供应商法人营业执照（副本）或事业单位法人证书（副本）或个体工商户营业执照或有效的自然人身份证明、组织机构代码证复印件； </w:t>
            </w:r>
          </w:p>
          <w:p w14:paraId="55AC445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供应商法定代表人身份证明和法定代表人授权代表委托书。不具有独立法人的分公司、办事处等分支机构不能参加谈判。</w:t>
            </w:r>
          </w:p>
        </w:tc>
      </w:tr>
      <w:tr w14:paraId="4960C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dxa"/>
            <w:vMerge w:val="continue"/>
            <w:noWrap w:val="0"/>
            <w:vAlign w:val="center"/>
          </w:tcPr>
          <w:p w14:paraId="1C168D2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506" w:type="dxa"/>
            <w:vMerge w:val="continue"/>
            <w:noWrap w:val="0"/>
            <w:vAlign w:val="center"/>
          </w:tcPr>
          <w:p w14:paraId="3ED84A4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p>
        </w:tc>
        <w:tc>
          <w:tcPr>
            <w:tcW w:w="3049" w:type="dxa"/>
            <w:noWrap w:val="0"/>
            <w:vAlign w:val="center"/>
          </w:tcPr>
          <w:p w14:paraId="1C55145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zh-CN" w:eastAsia="zh-CN" w:bidi="ar"/>
              </w:rPr>
              <w:t>（2）</w:t>
            </w:r>
            <w:r>
              <w:rPr>
                <w:rFonts w:hint="eastAsia" w:ascii="宋体" w:hAnsi="宋体" w:eastAsia="宋体" w:cs="宋体"/>
                <w:i w:val="0"/>
                <w:color w:val="000000"/>
                <w:kern w:val="0"/>
                <w:sz w:val="20"/>
                <w:szCs w:val="20"/>
                <w:u w:val="none"/>
                <w:lang w:val="en-US" w:eastAsia="zh-CN" w:bidi="ar"/>
              </w:rPr>
              <w:t>具有良好的商业信誉和健全的财务会计制度</w:t>
            </w:r>
          </w:p>
        </w:tc>
        <w:tc>
          <w:tcPr>
            <w:tcW w:w="5670" w:type="dxa"/>
            <w:noWrap w:val="0"/>
            <w:vAlign w:val="center"/>
          </w:tcPr>
          <w:p w14:paraId="04CFCEA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提供上一年度财务状况报告（表）复印件，本年度新成立的公司提供提交响应文件截止时间前一个月的财务状况报告（表）复印件。（新成立公司不足一个月的除外）</w:t>
            </w:r>
          </w:p>
        </w:tc>
      </w:tr>
      <w:tr w14:paraId="27812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dxa"/>
            <w:vMerge w:val="continue"/>
            <w:noWrap w:val="0"/>
            <w:vAlign w:val="center"/>
          </w:tcPr>
          <w:p w14:paraId="5FA0C39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506" w:type="dxa"/>
            <w:vMerge w:val="continue"/>
            <w:noWrap w:val="0"/>
            <w:vAlign w:val="center"/>
          </w:tcPr>
          <w:p w14:paraId="2DC6E560">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p>
        </w:tc>
        <w:tc>
          <w:tcPr>
            <w:tcW w:w="3049" w:type="dxa"/>
            <w:noWrap w:val="0"/>
            <w:vAlign w:val="center"/>
          </w:tcPr>
          <w:p w14:paraId="6501C7B0">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r>
              <w:rPr>
                <w:rFonts w:hint="eastAsia" w:ascii="宋体" w:hAnsi="宋体" w:eastAsia="宋体" w:cs="宋体"/>
                <w:i w:val="0"/>
                <w:color w:val="000000"/>
                <w:kern w:val="0"/>
                <w:sz w:val="20"/>
                <w:szCs w:val="20"/>
                <w:u w:val="none"/>
                <w:lang w:val="zh-CN" w:eastAsia="zh-CN" w:bidi="ar"/>
              </w:rPr>
              <w:t>（3）具有履行合同所必需的设备和专业技术能力</w:t>
            </w:r>
          </w:p>
        </w:tc>
        <w:tc>
          <w:tcPr>
            <w:tcW w:w="5670" w:type="dxa"/>
            <w:noWrap w:val="0"/>
            <w:vAlign w:val="center"/>
          </w:tcPr>
          <w:p w14:paraId="08AA18E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供应商提供书面声明</w:t>
            </w:r>
          </w:p>
        </w:tc>
      </w:tr>
      <w:tr w14:paraId="6F141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dxa"/>
            <w:vMerge w:val="continue"/>
            <w:noWrap w:val="0"/>
            <w:vAlign w:val="center"/>
          </w:tcPr>
          <w:p w14:paraId="4F8D942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506" w:type="dxa"/>
            <w:vMerge w:val="continue"/>
            <w:noWrap w:val="0"/>
            <w:vAlign w:val="center"/>
          </w:tcPr>
          <w:p w14:paraId="734161E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p>
        </w:tc>
        <w:tc>
          <w:tcPr>
            <w:tcW w:w="3049" w:type="dxa"/>
            <w:noWrap w:val="0"/>
            <w:vAlign w:val="center"/>
          </w:tcPr>
          <w:p w14:paraId="128B4BE0">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r>
              <w:rPr>
                <w:rFonts w:hint="eastAsia" w:ascii="宋体" w:hAnsi="宋体" w:eastAsia="宋体" w:cs="宋体"/>
                <w:i w:val="0"/>
                <w:color w:val="000000"/>
                <w:kern w:val="0"/>
                <w:sz w:val="20"/>
                <w:szCs w:val="20"/>
                <w:u w:val="none"/>
                <w:lang w:val="zh-CN" w:eastAsia="zh-CN" w:bidi="ar"/>
              </w:rPr>
              <w:t>（4）有依法缴纳税收和社会保障金的良好记录</w:t>
            </w:r>
          </w:p>
        </w:tc>
        <w:tc>
          <w:tcPr>
            <w:tcW w:w="5670" w:type="dxa"/>
            <w:noWrap w:val="0"/>
            <w:vAlign w:val="center"/>
          </w:tcPr>
          <w:p w14:paraId="0BDEE74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税务登记证（副本）复印件和社会保险缴纳证明材料</w:t>
            </w:r>
          </w:p>
        </w:tc>
      </w:tr>
      <w:tr w14:paraId="19BF9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1" w:hRule="atLeast"/>
        </w:trPr>
        <w:tc>
          <w:tcPr>
            <w:tcW w:w="615" w:type="dxa"/>
            <w:vMerge w:val="continue"/>
            <w:noWrap w:val="0"/>
            <w:vAlign w:val="center"/>
          </w:tcPr>
          <w:p w14:paraId="04368D4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506" w:type="dxa"/>
            <w:vMerge w:val="continue"/>
            <w:noWrap w:val="0"/>
            <w:vAlign w:val="center"/>
          </w:tcPr>
          <w:p w14:paraId="280E40A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p>
        </w:tc>
        <w:tc>
          <w:tcPr>
            <w:tcW w:w="3049" w:type="dxa"/>
            <w:noWrap w:val="0"/>
            <w:vAlign w:val="center"/>
          </w:tcPr>
          <w:p w14:paraId="6742D9F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r>
              <w:rPr>
                <w:rFonts w:hint="eastAsia" w:ascii="宋体" w:hAnsi="宋体" w:eastAsia="宋体" w:cs="宋体"/>
                <w:i w:val="0"/>
                <w:color w:val="000000"/>
                <w:kern w:val="0"/>
                <w:sz w:val="20"/>
                <w:szCs w:val="20"/>
                <w:u w:val="none"/>
                <w:lang w:val="en-US" w:eastAsia="zh-CN" w:bidi="ar"/>
              </w:rPr>
              <w:t>（5）参加政府采购活动前三年内，在经营活动中没有重大违法记录</w:t>
            </w:r>
          </w:p>
        </w:tc>
        <w:tc>
          <w:tcPr>
            <w:tcW w:w="5670" w:type="dxa"/>
            <w:noWrap w:val="0"/>
            <w:vAlign w:val="center"/>
          </w:tcPr>
          <w:p w14:paraId="1EA66B4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1.供应商提供书面声明（见格式文件）；</w:t>
            </w:r>
          </w:p>
          <w:p w14:paraId="0480BC5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2.供应商提供信用中国网站（</w:t>
            </w:r>
            <w:r>
              <w:rPr>
                <w:rFonts w:hint="eastAsia" w:ascii="宋体" w:hAnsi="宋体" w:eastAsia="宋体" w:cs="宋体"/>
                <w:i w:val="0"/>
                <w:color w:val="000000"/>
                <w:kern w:val="0"/>
                <w:sz w:val="20"/>
                <w:szCs w:val="20"/>
                <w:u w:val="none"/>
                <w:lang w:val="en-US" w:eastAsia="zh-CN" w:bidi="ar"/>
              </w:rPr>
              <w:fldChar w:fldCharType="begin"/>
            </w:r>
            <w:r>
              <w:rPr>
                <w:rFonts w:hint="eastAsia" w:ascii="宋体" w:hAnsi="宋体" w:eastAsia="宋体" w:cs="宋体"/>
                <w:i w:val="0"/>
                <w:color w:val="000000"/>
                <w:kern w:val="0"/>
                <w:sz w:val="20"/>
                <w:szCs w:val="20"/>
                <w:u w:val="none"/>
                <w:lang w:val="en-US" w:eastAsia="zh-CN" w:bidi="ar"/>
              </w:rPr>
              <w:instrText xml:space="preserve">HYPERLINK "http://www.creditchina.gov.cn"</w:instrText>
            </w:r>
            <w:r>
              <w:rPr>
                <w:rFonts w:hint="eastAsia" w:ascii="宋体" w:hAnsi="宋体" w:eastAsia="宋体" w:cs="宋体"/>
                <w:i w:val="0"/>
                <w:color w:val="000000"/>
                <w:kern w:val="0"/>
                <w:sz w:val="20"/>
                <w:szCs w:val="20"/>
                <w:u w:val="none"/>
                <w:lang w:val="en-US" w:eastAsia="zh-CN" w:bidi="ar"/>
              </w:rPr>
              <w:fldChar w:fldCharType="separate"/>
            </w:r>
            <w:r>
              <w:rPr>
                <w:rFonts w:hint="eastAsia" w:ascii="宋体" w:hAnsi="宋体" w:eastAsia="宋体" w:cs="宋体"/>
                <w:i w:val="0"/>
                <w:color w:val="000000"/>
                <w:kern w:val="0"/>
                <w:sz w:val="20"/>
                <w:szCs w:val="20"/>
                <w:u w:val="none"/>
                <w:lang w:val="en-US" w:eastAsia="zh-CN" w:bidi="ar"/>
              </w:rPr>
              <w:t>www.creditchina.gov.cn</w:t>
            </w:r>
            <w:r>
              <w:rPr>
                <w:rFonts w:hint="eastAsia" w:ascii="宋体" w:hAnsi="宋体" w:eastAsia="宋体" w:cs="宋体"/>
                <w:i w:val="0"/>
                <w:color w:val="000000"/>
                <w:kern w:val="0"/>
                <w:sz w:val="20"/>
                <w:szCs w:val="20"/>
                <w:u w:val="none"/>
                <w:lang w:val="en-US" w:eastAsia="zh-CN" w:bidi="ar"/>
              </w:rPr>
              <w:fldChar w:fldCharType="end"/>
            </w:r>
            <w:r>
              <w:rPr>
                <w:rFonts w:hint="eastAsia" w:ascii="宋体" w:hAnsi="宋体" w:eastAsia="宋体" w:cs="宋体"/>
                <w:i w:val="0"/>
                <w:color w:val="000000"/>
                <w:kern w:val="0"/>
                <w:sz w:val="20"/>
                <w:szCs w:val="20"/>
                <w:u w:val="none"/>
                <w:lang w:val="en-US" w:eastAsia="zh-CN" w:bidi="ar"/>
              </w:rPr>
              <w:t>）以下内容的查询结果网页打印件并加盖供应商公章（查询信息为供应商名称）</w:t>
            </w:r>
          </w:p>
          <w:p w14:paraId="43D88E3E">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2.1“信用信息”查询结果；</w:t>
            </w:r>
          </w:p>
          <w:p w14:paraId="2E977FB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2.2“失信被执行人”查询结果；</w:t>
            </w:r>
          </w:p>
          <w:p w14:paraId="6C1D15F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2.3“重大税收违法案件当事人名单”查询结果；</w:t>
            </w:r>
          </w:p>
          <w:p w14:paraId="13721E9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2.4“政府行政许可与行政处罚”查询结果。</w:t>
            </w:r>
          </w:p>
          <w:p w14:paraId="7826751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3.中国政府采购网（www.ccgp.gov.cn）“政府采购严重违法失信行为记录名单”查询结果，提供查询结果网页打印件并加盖供应商公章</w:t>
            </w:r>
          </w:p>
          <w:p w14:paraId="5A75521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4.以上查询时间为本项目采购公告发布之日起至提交响应文件截止时间前。</w:t>
            </w:r>
          </w:p>
        </w:tc>
      </w:tr>
      <w:tr w14:paraId="0A72F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15" w:type="dxa"/>
            <w:vMerge w:val="continue"/>
            <w:noWrap w:val="0"/>
            <w:vAlign w:val="center"/>
          </w:tcPr>
          <w:p w14:paraId="1966166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506" w:type="dxa"/>
            <w:vMerge w:val="continue"/>
            <w:noWrap w:val="0"/>
            <w:vAlign w:val="center"/>
          </w:tcPr>
          <w:p w14:paraId="62AB95F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p>
        </w:tc>
        <w:tc>
          <w:tcPr>
            <w:tcW w:w="3049" w:type="dxa"/>
            <w:noWrap w:val="0"/>
            <w:vAlign w:val="center"/>
          </w:tcPr>
          <w:p w14:paraId="0EA4D08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（6）法律、行政法规规定的其他条件</w:t>
            </w:r>
          </w:p>
        </w:tc>
        <w:tc>
          <w:tcPr>
            <w:tcW w:w="5670" w:type="dxa"/>
            <w:noWrap w:val="0"/>
            <w:vAlign w:val="center"/>
          </w:tcPr>
          <w:p w14:paraId="2CABA34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r>
    </w:tbl>
    <w:p w14:paraId="1F44107E">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kern w:val="0"/>
          <w:sz w:val="28"/>
          <w:szCs w:val="28"/>
          <w:lang w:val="en-US" w:eastAsia="zh-CN" w:bidi="ar-SA"/>
        </w:rPr>
      </w:pPr>
      <w:r>
        <w:rPr>
          <w:rFonts w:hint="eastAsia" w:ascii="仿宋_GB2312" w:hAnsi="宋体" w:eastAsia="仿宋_GB2312"/>
          <w:b/>
          <w:sz w:val="28"/>
          <w:szCs w:val="28"/>
          <w:lang w:eastAsia="zh-CN"/>
        </w:rPr>
        <w:t>五、</w:t>
      </w:r>
      <w:r>
        <w:rPr>
          <w:rFonts w:hint="eastAsia" w:ascii="仿宋_GB2312" w:hAnsi="宋体" w:eastAsia="仿宋_GB2312"/>
          <w:b/>
          <w:sz w:val="28"/>
          <w:szCs w:val="28"/>
        </w:rPr>
        <w:t>评标方法及标准：</w:t>
      </w:r>
      <w:r>
        <w:rPr>
          <w:rFonts w:hint="eastAsia" w:ascii="仿宋_GB2312" w:hAnsi="宋体" w:eastAsia="仿宋_GB2312" w:cs="宋体"/>
          <w:kern w:val="0"/>
          <w:sz w:val="28"/>
          <w:szCs w:val="28"/>
          <w:lang w:val="en-US" w:eastAsia="zh-CN" w:bidi="ar-SA"/>
        </w:rPr>
        <w:t>中心采购小组现场参与评标，最终由综合评分确定中标方。综合评分法是指在最大限度地满足比选方案等实质性要求前提下，对具体的比选内容进行综合评分，以总得分最高的投标单位作为中标单位的评标方法。比选内容分为三个方面，按照相应权重值计算分项得分后相加，满分为100分。评标标准详见附件。</w:t>
      </w:r>
    </w:p>
    <w:p w14:paraId="77DFEFDE">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b/>
          <w:bCs/>
          <w:kern w:val="0"/>
          <w:sz w:val="28"/>
          <w:szCs w:val="28"/>
          <w:lang w:val="en-US" w:eastAsia="zh-CN" w:bidi="ar-SA"/>
        </w:rPr>
      </w:pPr>
      <w:r>
        <w:rPr>
          <w:rFonts w:hint="eastAsia" w:ascii="仿宋_GB2312" w:hAnsi="宋体" w:eastAsia="仿宋_GB2312" w:cs="宋体"/>
          <w:b/>
          <w:bCs/>
          <w:kern w:val="0"/>
          <w:sz w:val="28"/>
          <w:szCs w:val="28"/>
          <w:lang w:val="en-US" w:eastAsia="zh-CN" w:bidi="ar-SA"/>
        </w:rPr>
        <w:t>（一）服务报价（30分）</w:t>
      </w:r>
    </w:p>
    <w:p w14:paraId="52A226F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0" w:firstLineChars="200"/>
        <w:textAlignment w:val="auto"/>
        <w:outlineLvl w:val="9"/>
        <w:rPr>
          <w:rFonts w:hint="eastAsia" w:ascii="仿宋_GB2312" w:hAnsi="宋体" w:eastAsia="仿宋_GB2312" w:cs="宋体"/>
          <w:kern w:val="0"/>
          <w:sz w:val="28"/>
          <w:szCs w:val="28"/>
          <w:lang w:val="en-US" w:eastAsia="zh-CN" w:bidi="ar-SA"/>
        </w:rPr>
      </w:pPr>
      <w:r>
        <w:rPr>
          <w:rFonts w:hint="eastAsia" w:ascii="仿宋_GB2312" w:hAnsi="宋体" w:eastAsia="仿宋_GB2312" w:cs="宋体"/>
          <w:kern w:val="0"/>
          <w:sz w:val="28"/>
          <w:szCs w:val="28"/>
          <w:lang w:val="en-US" w:eastAsia="zh-CN" w:bidi="ar-SA"/>
        </w:rPr>
        <w:t>所报价格为不能更改的闭口价，含本项目服务所有费用及一切税费。报价文件中的大写金额与小写金额不一致的，以大写金额为准。</w:t>
      </w:r>
    </w:p>
    <w:p w14:paraId="087BEF97">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b/>
          <w:bCs/>
          <w:kern w:val="0"/>
          <w:sz w:val="28"/>
          <w:szCs w:val="28"/>
          <w:lang w:val="en-US" w:eastAsia="zh-CN" w:bidi="ar-SA"/>
        </w:rPr>
      </w:pPr>
      <w:r>
        <w:rPr>
          <w:rFonts w:hint="eastAsia" w:ascii="仿宋_GB2312" w:hAnsi="宋体" w:eastAsia="仿宋_GB2312" w:cs="宋体"/>
          <w:b/>
          <w:bCs/>
          <w:kern w:val="0"/>
          <w:sz w:val="28"/>
          <w:szCs w:val="28"/>
          <w:lang w:val="en-US" w:eastAsia="zh-CN" w:bidi="ar-SA"/>
        </w:rPr>
        <w:t>（二）律所指派的律师团队综合实力（30分）</w:t>
      </w:r>
    </w:p>
    <w:p w14:paraId="07CF9A19">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0" w:firstLineChars="200"/>
        <w:textAlignment w:val="auto"/>
        <w:outlineLvl w:val="9"/>
        <w:rPr>
          <w:rFonts w:hint="eastAsia" w:ascii="仿宋_GB2312" w:hAnsi="宋体" w:eastAsia="仿宋_GB2312" w:cs="宋体"/>
          <w:kern w:val="0"/>
          <w:sz w:val="28"/>
          <w:szCs w:val="28"/>
          <w:lang w:val="en-US" w:eastAsia="zh-CN" w:bidi="ar-SA"/>
        </w:rPr>
      </w:pPr>
      <w:r>
        <w:rPr>
          <w:rFonts w:hint="eastAsia" w:ascii="仿宋_GB2312" w:hAnsi="宋体" w:eastAsia="仿宋_GB2312" w:cs="宋体"/>
          <w:kern w:val="0"/>
          <w:sz w:val="28"/>
          <w:szCs w:val="28"/>
          <w:lang w:val="en-US" w:eastAsia="zh-CN" w:bidi="ar-SA"/>
        </w:rPr>
        <w:t>主要包括项目组负责人以及项目组工作人员的相关情况，并作相关人员一经确定不得随意变更的承诺说明（附律师资格证书、为足球行业提供法律服务的相关合作合同资料、破产清算成功案例、企业顾问、法律方面工作业绩及社保证明和承诺说明），律师事务所获得表彰荣誉奖励情况。</w:t>
      </w:r>
    </w:p>
    <w:p w14:paraId="65A21C83">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b/>
          <w:bCs/>
          <w:kern w:val="0"/>
          <w:sz w:val="28"/>
          <w:szCs w:val="28"/>
          <w:lang w:val="en-US" w:eastAsia="zh-CN" w:bidi="ar-SA"/>
        </w:rPr>
      </w:pPr>
      <w:r>
        <w:rPr>
          <w:rFonts w:hint="eastAsia" w:ascii="仿宋_GB2312" w:hAnsi="宋体" w:eastAsia="仿宋_GB2312" w:cs="宋体"/>
          <w:b/>
          <w:bCs/>
          <w:kern w:val="0"/>
          <w:sz w:val="28"/>
          <w:szCs w:val="28"/>
          <w:lang w:val="en-US" w:eastAsia="zh-CN" w:bidi="ar-SA"/>
        </w:rPr>
        <w:t>（三）拟开展法律服务工作方案（40分）</w:t>
      </w:r>
    </w:p>
    <w:p w14:paraId="331B40D8">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0" w:firstLineChars="200"/>
        <w:textAlignment w:val="auto"/>
        <w:outlineLvl w:val="9"/>
        <w:rPr>
          <w:rFonts w:hint="eastAsia" w:ascii="仿宋_GB2312" w:hAnsi="宋体" w:eastAsia="仿宋_GB2312"/>
          <w:sz w:val="28"/>
          <w:szCs w:val="28"/>
        </w:rPr>
      </w:pPr>
      <w:r>
        <w:rPr>
          <w:rFonts w:hint="eastAsia" w:ascii="仿宋_GB2312" w:hAnsi="宋体" w:eastAsia="仿宋_GB2312" w:cs="宋体"/>
          <w:kern w:val="0"/>
          <w:sz w:val="28"/>
          <w:szCs w:val="28"/>
          <w:lang w:val="en-US" w:eastAsia="zh-CN" w:bidi="ar-SA"/>
        </w:rPr>
        <w:t>包含项目对本项目的理解和认识、对本项目的工作进度计划与安排、对本项目工作质量的保障措施（附方案）。</w:t>
      </w:r>
    </w:p>
    <w:p w14:paraId="0C642E92">
      <w:pPr>
        <w:numPr>
          <w:ilvl w:val="0"/>
          <w:numId w:val="0"/>
        </w:numPr>
        <w:spacing w:line="520" w:lineRule="exact"/>
        <w:ind w:firstLine="562" w:firstLineChars="200"/>
        <w:rPr>
          <w:rFonts w:hint="eastAsia" w:ascii="仿宋_GB2312" w:hAnsi="宋体" w:eastAsia="仿宋_GB2312"/>
          <w:sz w:val="28"/>
          <w:szCs w:val="28"/>
        </w:rPr>
      </w:pPr>
      <w:r>
        <w:rPr>
          <w:rFonts w:hint="eastAsia" w:ascii="仿宋_GB2312" w:hAnsi="宋体" w:eastAsia="仿宋_GB2312"/>
          <w:b/>
          <w:bCs w:val="0"/>
          <w:sz w:val="28"/>
          <w:szCs w:val="28"/>
          <w:lang w:eastAsia="zh-CN"/>
        </w:rPr>
        <w:t>六、</w:t>
      </w:r>
      <w:r>
        <w:rPr>
          <w:rFonts w:hint="eastAsia" w:ascii="仿宋_GB2312" w:hAnsi="宋体" w:eastAsia="仿宋_GB2312"/>
          <w:b/>
          <w:bCs w:val="0"/>
          <w:sz w:val="28"/>
          <w:szCs w:val="28"/>
        </w:rPr>
        <w:t>评标的主要内</w:t>
      </w:r>
      <w:r>
        <w:rPr>
          <w:rFonts w:hint="eastAsia" w:ascii="仿宋_GB2312" w:hAnsi="宋体" w:eastAsia="仿宋_GB2312"/>
          <w:b/>
          <w:sz w:val="28"/>
          <w:szCs w:val="28"/>
        </w:rPr>
        <w:t>容：</w:t>
      </w:r>
      <w:r>
        <w:rPr>
          <w:rFonts w:hint="eastAsia" w:ascii="仿宋_GB2312" w:hAnsi="宋体" w:eastAsia="仿宋_GB2312"/>
          <w:sz w:val="28"/>
          <w:szCs w:val="28"/>
        </w:rPr>
        <w:t>投标单位综合实力、竞标的价格、方案的完整性、可实施性（方案是否符合主题，方案是否具有可操作性等），投标单位以往实践的成功经验、服务承诺等方面。</w:t>
      </w:r>
    </w:p>
    <w:p w14:paraId="1ADD9ED8">
      <w:pPr>
        <w:numPr>
          <w:ilvl w:val="0"/>
          <w:numId w:val="0"/>
        </w:numPr>
        <w:spacing w:line="520" w:lineRule="exact"/>
        <w:ind w:firstLine="562" w:firstLineChars="200"/>
        <w:rPr>
          <w:rFonts w:hint="eastAsia" w:ascii="仿宋_GB2312" w:hAnsi="宋体" w:eastAsia="仿宋_GB2312"/>
          <w:b/>
          <w:bCs/>
          <w:sz w:val="28"/>
          <w:szCs w:val="28"/>
          <w:lang w:eastAsia="zh-CN"/>
        </w:rPr>
      </w:pPr>
      <w:r>
        <w:rPr>
          <w:rFonts w:hint="eastAsia" w:ascii="仿宋_GB2312" w:hAnsi="宋体" w:eastAsia="仿宋_GB2312"/>
          <w:b/>
          <w:bCs/>
          <w:sz w:val="28"/>
          <w:szCs w:val="28"/>
          <w:lang w:eastAsia="zh-CN"/>
        </w:rPr>
        <w:t>七、须知</w:t>
      </w:r>
    </w:p>
    <w:p w14:paraId="4C3D00FD">
      <w:pPr>
        <w:numPr>
          <w:ilvl w:val="0"/>
          <w:numId w:val="0"/>
        </w:numPr>
        <w:spacing w:line="520"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w:t>
      </w:r>
      <w:r>
        <w:rPr>
          <w:rFonts w:hint="eastAsia" w:ascii="仿宋_GB2312" w:hAnsi="宋体" w:eastAsia="仿宋_GB2312"/>
          <w:sz w:val="28"/>
          <w:szCs w:val="28"/>
          <w:lang w:eastAsia="zh-CN"/>
        </w:rPr>
        <w:t>报价：最高限价</w:t>
      </w:r>
      <w:r>
        <w:rPr>
          <w:rFonts w:hint="eastAsia" w:ascii="仿宋_GB2312" w:hAnsi="宋体" w:eastAsia="仿宋_GB2312"/>
          <w:sz w:val="28"/>
          <w:szCs w:val="28"/>
          <w:lang w:val="en-US" w:eastAsia="zh-CN"/>
        </w:rPr>
        <w:t>9.5万元。该限价为包干价，</w:t>
      </w:r>
      <w:r>
        <w:rPr>
          <w:rFonts w:hint="eastAsia" w:ascii="仿宋_GB2312" w:hAnsi="宋体" w:eastAsia="仿宋_GB2312" w:cs="宋体"/>
          <w:kern w:val="0"/>
          <w:sz w:val="28"/>
          <w:szCs w:val="28"/>
        </w:rPr>
        <w:t>报价文件中的大写金额和小写金额不一致的，以大写金额为准；总价金额与单价汇总金额不一致的，以单价金额计算结果为准。</w:t>
      </w:r>
    </w:p>
    <w:p w14:paraId="2A932C14">
      <w:pPr>
        <w:numPr>
          <w:ilvl w:val="0"/>
          <w:numId w:val="0"/>
        </w:numPr>
        <w:spacing w:line="520" w:lineRule="exact"/>
        <w:ind w:firstLine="560" w:firstLineChars="20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2.破产清算内容：重庆FC破产清算过程中的律师咨询、法律代理等服务（包括但不限于制作破产清算申请文书，代理或协助向人民法院申请宣告破产，在律师的职权范围内调查取证，协助参加债权人会议，为委托方提供相应的法律咨询意见，参加案件的庭审活动，参加和解与整顿，向法庭提交有关申请文件及资料与破产管理人联系工作，及时向甲方报告案件进展情况，代为签收法律文书，参加清算组进行破产清算等）</w:t>
      </w:r>
    </w:p>
    <w:p w14:paraId="46E901F9">
      <w:pPr>
        <w:numPr>
          <w:ilvl w:val="0"/>
          <w:numId w:val="0"/>
        </w:numPr>
        <w:spacing w:line="520" w:lineRule="exact"/>
        <w:ind w:firstLine="562" w:firstLineChars="200"/>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八、报送资料时间、地点</w:t>
      </w:r>
    </w:p>
    <w:p w14:paraId="661243AC">
      <w:pPr>
        <w:numPr>
          <w:ilvl w:val="0"/>
          <w:numId w:val="0"/>
        </w:numPr>
        <w:spacing w:line="520" w:lineRule="exact"/>
        <w:ind w:firstLine="560" w:firstLineChars="20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2019年4月18日14:30时截止（北京时间）。重庆市足球运动管理中心会议室</w:t>
      </w:r>
    </w:p>
    <w:p w14:paraId="37DDDF1C">
      <w:pPr>
        <w:numPr>
          <w:ilvl w:val="0"/>
          <w:numId w:val="0"/>
        </w:numPr>
        <w:spacing w:line="520" w:lineRule="exact"/>
        <w:ind w:firstLine="562" w:firstLineChars="200"/>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九、比选时间、地点</w:t>
      </w:r>
    </w:p>
    <w:p w14:paraId="3CFC75A5">
      <w:pPr>
        <w:numPr>
          <w:ilvl w:val="0"/>
          <w:numId w:val="0"/>
        </w:numPr>
        <w:spacing w:line="520"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2019年4月18日14:30开标。重庆市足球运动管理中心会议室。</w:t>
      </w:r>
    </w:p>
    <w:p w14:paraId="77423F89">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kern w:val="0"/>
          <w:sz w:val="28"/>
          <w:szCs w:val="28"/>
          <w:lang w:val="en-US" w:eastAsia="zh-CN" w:bidi="ar-SA"/>
        </w:rPr>
      </w:pPr>
      <w:r>
        <w:rPr>
          <w:rFonts w:hint="eastAsia" w:ascii="仿宋_GB2312" w:hAnsi="宋体" w:eastAsia="仿宋_GB2312"/>
          <w:b/>
          <w:bCs/>
          <w:sz w:val="28"/>
          <w:szCs w:val="28"/>
          <w:lang w:eastAsia="zh-CN"/>
        </w:rPr>
        <w:t>十、</w:t>
      </w:r>
      <w:r>
        <w:rPr>
          <w:rFonts w:hint="eastAsia" w:ascii="仿宋_GB2312" w:hAnsi="宋体" w:eastAsia="仿宋_GB2312" w:cs="宋体"/>
          <w:b/>
          <w:bCs/>
          <w:kern w:val="0"/>
          <w:sz w:val="28"/>
          <w:szCs w:val="28"/>
          <w:lang w:val="en-US" w:eastAsia="zh-CN" w:bidi="ar-SA"/>
        </w:rPr>
        <w:t>联系人：</w:t>
      </w:r>
      <w:r>
        <w:rPr>
          <w:rFonts w:hint="eastAsia" w:ascii="仿宋_GB2312" w:hAnsi="宋体" w:eastAsia="仿宋_GB2312" w:cs="宋体"/>
          <w:b w:val="0"/>
          <w:bCs w:val="0"/>
          <w:kern w:val="0"/>
          <w:sz w:val="28"/>
          <w:szCs w:val="28"/>
          <w:lang w:val="en-US" w:eastAsia="zh-CN" w:bidi="ar-SA"/>
        </w:rPr>
        <w:t xml:space="preserve">黄熹  </w:t>
      </w:r>
      <w:r>
        <w:rPr>
          <w:rFonts w:hint="eastAsia" w:ascii="仿宋_GB2312" w:hAnsi="宋体" w:eastAsia="仿宋_GB2312" w:cs="宋体"/>
          <w:b/>
          <w:bCs/>
          <w:kern w:val="0"/>
          <w:sz w:val="28"/>
          <w:szCs w:val="28"/>
          <w:lang w:val="en-US" w:eastAsia="zh-CN" w:bidi="ar-SA"/>
        </w:rPr>
        <w:t>电话：</w:t>
      </w:r>
      <w:r>
        <w:rPr>
          <w:rFonts w:hint="eastAsia" w:ascii="仿宋_GB2312" w:hAnsi="宋体" w:eastAsia="仿宋_GB2312" w:cs="宋体"/>
          <w:b w:val="0"/>
          <w:bCs w:val="0"/>
          <w:kern w:val="0"/>
          <w:sz w:val="28"/>
          <w:szCs w:val="28"/>
          <w:lang w:val="en-US" w:eastAsia="zh-CN" w:bidi="ar-SA"/>
        </w:rPr>
        <w:t>023-68055018</w:t>
      </w:r>
    </w:p>
    <w:p w14:paraId="10F47905">
      <w:pPr>
        <w:spacing w:line="360" w:lineRule="auto"/>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lang w:eastAsia="zh-CN"/>
        </w:rPr>
        <w:t>十一</w:t>
      </w:r>
      <w:r>
        <w:rPr>
          <w:rFonts w:hint="eastAsia" w:ascii="仿宋_GB2312" w:hAnsi="宋体" w:eastAsia="仿宋_GB2312" w:cs="宋体"/>
          <w:b/>
          <w:kern w:val="0"/>
          <w:sz w:val="28"/>
          <w:szCs w:val="28"/>
        </w:rPr>
        <w:t>、项目监督电话：</w:t>
      </w:r>
    </w:p>
    <w:p w14:paraId="0445285B">
      <w:pPr>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市体育局系统基建维修和政府采购项目业务公开监督电话：023-61665134</w:t>
      </w:r>
    </w:p>
    <w:p w14:paraId="72BAB26A">
      <w:pPr>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市体育局系统基建维修和政府采购项目纪检监督电话：023-61665193</w:t>
      </w:r>
    </w:p>
    <w:p w14:paraId="753446F8">
      <w:pPr>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市体育局系统基建维修和政府采购项目业务监督邮箱：</w:t>
      </w:r>
      <w:r>
        <w:rPr>
          <w:rFonts w:ascii="仿宋_GB2312" w:hAnsi="宋体" w:eastAsia="仿宋_GB2312"/>
          <w:sz w:val="28"/>
          <w:szCs w:val="28"/>
        </w:rPr>
        <w:fldChar w:fldCharType="begin"/>
      </w:r>
      <w:r>
        <w:rPr>
          <w:rFonts w:ascii="仿宋_GB2312" w:hAnsi="宋体" w:eastAsia="仿宋_GB2312"/>
          <w:sz w:val="28"/>
          <w:szCs w:val="28"/>
        </w:rPr>
        <w:instrText xml:space="preserve">HYPERLINK "mailto:cqtyjjcc@163.com"</w:instrText>
      </w:r>
      <w:r>
        <w:rPr>
          <w:rFonts w:ascii="仿宋_GB2312" w:hAnsi="宋体" w:eastAsia="仿宋_GB2312"/>
          <w:sz w:val="28"/>
          <w:szCs w:val="28"/>
        </w:rPr>
        <w:fldChar w:fldCharType="separate"/>
      </w:r>
      <w:r>
        <w:rPr>
          <w:rFonts w:hint="eastAsia" w:ascii="仿宋_GB2312" w:hAnsi="宋体" w:eastAsia="仿宋_GB2312"/>
          <w:sz w:val="28"/>
          <w:szCs w:val="28"/>
        </w:rPr>
        <w:t>cqty</w:t>
      </w:r>
      <w:bookmarkStart w:id="0" w:name="_GoBack"/>
      <w:bookmarkEnd w:id="0"/>
      <w:r>
        <w:rPr>
          <w:rFonts w:hint="eastAsia" w:ascii="仿宋_GB2312" w:hAnsi="宋体" w:eastAsia="仿宋_GB2312"/>
          <w:sz w:val="28"/>
          <w:szCs w:val="28"/>
        </w:rPr>
        <w:t>jjcc@163.com</w:t>
      </w:r>
      <w:r>
        <w:rPr>
          <w:rFonts w:ascii="仿宋_GB2312" w:hAnsi="宋体" w:eastAsia="仿宋_GB2312"/>
          <w:sz w:val="28"/>
          <w:szCs w:val="28"/>
        </w:rPr>
        <w:fldChar w:fldCharType="end"/>
      </w:r>
    </w:p>
    <w:p w14:paraId="5668E9BA">
      <w:pPr>
        <w:spacing w:line="360" w:lineRule="auto"/>
        <w:ind w:left="559" w:leftChars="266" w:firstLine="0" w:firstLineChars="0"/>
        <w:jc w:val="left"/>
        <w:rPr>
          <w:rFonts w:hint="eastAsia" w:ascii="仿宋_GB2312" w:hAnsi="宋体" w:eastAsia="仿宋_GB2312" w:cs="宋体"/>
          <w:b w:val="0"/>
          <w:bCs w:val="0"/>
          <w:kern w:val="0"/>
          <w:sz w:val="28"/>
          <w:szCs w:val="28"/>
          <w:lang w:val="en-US" w:eastAsia="zh-CN" w:bidi="ar-SA"/>
        </w:rPr>
      </w:pPr>
      <w:r>
        <w:rPr>
          <w:rFonts w:hint="eastAsia" w:ascii="仿宋_GB2312" w:hAnsi="宋体" w:eastAsia="仿宋_GB2312"/>
          <w:sz w:val="28"/>
          <w:szCs w:val="28"/>
        </w:rPr>
        <w:t>市体育局系统基建维修和政府采购项目纪检监督邮箱</w:t>
      </w:r>
      <w:r>
        <w:rPr>
          <w:rFonts w:hint="eastAsia" w:ascii="仿宋_GB2312" w:hAnsi="宋体" w:eastAsia="仿宋_GB2312"/>
          <w:color w:val="000000" w:themeColor="text1"/>
          <w:sz w:val="28"/>
          <w:szCs w:val="28"/>
          <w:u w:val="none"/>
          <w14:textFill>
            <w14:solidFill>
              <w14:schemeClr w14:val="tx1"/>
            </w14:solidFill>
          </w14:textFill>
        </w:rPr>
        <w:t>：</w:t>
      </w:r>
      <w:r>
        <w:rPr>
          <w:rFonts w:hint="eastAsia" w:ascii="仿宋_GB2312" w:hAnsi="宋体" w:eastAsia="仿宋_GB2312"/>
          <w:color w:val="000000" w:themeColor="text1"/>
          <w:sz w:val="28"/>
          <w:szCs w:val="28"/>
          <w:u w:val="none"/>
          <w14:textFill>
            <w14:solidFill>
              <w14:schemeClr w14:val="tx1"/>
            </w14:solidFill>
          </w14:textFill>
        </w:rPr>
        <w:fldChar w:fldCharType="begin"/>
      </w:r>
      <w:r>
        <w:rPr>
          <w:rFonts w:hint="eastAsia" w:ascii="仿宋_GB2312" w:hAnsi="宋体" w:eastAsia="仿宋_GB2312"/>
          <w:color w:val="000000" w:themeColor="text1"/>
          <w:sz w:val="28"/>
          <w:szCs w:val="28"/>
          <w:u w:val="none"/>
          <w14:textFill>
            <w14:solidFill>
              <w14:schemeClr w14:val="tx1"/>
            </w14:solidFill>
          </w14:textFill>
        </w:rPr>
        <w:instrText xml:space="preserve"> HYPERLINK "mailto:cqtyjjw@163.com" </w:instrText>
      </w:r>
      <w:r>
        <w:rPr>
          <w:rFonts w:hint="eastAsia" w:ascii="仿宋_GB2312" w:hAnsi="宋体" w:eastAsia="仿宋_GB2312"/>
          <w:color w:val="000000" w:themeColor="text1"/>
          <w:sz w:val="28"/>
          <w:szCs w:val="28"/>
          <w:u w:val="none"/>
          <w14:textFill>
            <w14:solidFill>
              <w14:schemeClr w14:val="tx1"/>
            </w14:solidFill>
          </w14:textFill>
        </w:rPr>
        <w:fldChar w:fldCharType="separate"/>
      </w:r>
      <w:r>
        <w:rPr>
          <w:rStyle w:val="9"/>
          <w:rFonts w:hint="eastAsia" w:ascii="仿宋_GB2312" w:hAnsi="宋体" w:eastAsia="仿宋_GB2312"/>
          <w:color w:val="000000" w:themeColor="text1"/>
          <w:sz w:val="28"/>
          <w:szCs w:val="28"/>
          <w:u w:val="none"/>
          <w14:textFill>
            <w14:solidFill>
              <w14:schemeClr w14:val="tx1"/>
            </w14:solidFill>
          </w14:textFill>
        </w:rPr>
        <w:t>cqtyjjw@163.com</w:t>
      </w:r>
      <w:r>
        <w:rPr>
          <w:rFonts w:hint="eastAsia" w:ascii="仿宋_GB2312" w:hAnsi="宋体" w:eastAsia="仿宋_GB2312"/>
          <w:color w:val="000000" w:themeColor="text1"/>
          <w:sz w:val="28"/>
          <w:szCs w:val="28"/>
          <w:u w:val="none"/>
          <w14:textFill>
            <w14:solidFill>
              <w14:schemeClr w14:val="tx1"/>
            </w14:solidFill>
          </w14:textFill>
        </w:rPr>
        <w:fldChar w:fldCharType="end"/>
      </w:r>
    </w:p>
    <w:p w14:paraId="5293F4FD">
      <w:pPr>
        <w:spacing w:line="360" w:lineRule="auto"/>
        <w:ind w:left="559" w:leftChars="266" w:firstLine="0" w:firstLineChars="0"/>
        <w:jc w:val="left"/>
        <w:rPr>
          <w:rFonts w:hint="eastAsia" w:ascii="仿宋_GB2312" w:hAnsi="宋体" w:eastAsia="仿宋_GB2312" w:cs="宋体"/>
          <w:b/>
          <w:bCs/>
          <w:kern w:val="0"/>
          <w:sz w:val="28"/>
          <w:szCs w:val="28"/>
          <w:lang w:val="en-US" w:eastAsia="zh-CN" w:bidi="ar-SA"/>
        </w:rPr>
      </w:pPr>
      <w:r>
        <w:rPr>
          <w:rFonts w:hint="eastAsia" w:ascii="仿宋_GB2312" w:hAnsi="宋体" w:eastAsia="仿宋_GB2312" w:cs="宋体"/>
          <w:b/>
          <w:bCs/>
          <w:kern w:val="0"/>
          <w:sz w:val="28"/>
          <w:szCs w:val="28"/>
          <w:lang w:val="en-US" w:eastAsia="zh-CN" w:bidi="ar-SA"/>
        </w:rPr>
        <w:t>十二、附件</w:t>
      </w:r>
    </w:p>
    <w:p w14:paraId="6B56A27E">
      <w:pPr>
        <w:numPr>
          <w:ilvl w:val="0"/>
          <w:numId w:val="1"/>
        </w:numPr>
        <w:spacing w:line="360" w:lineRule="auto"/>
        <w:ind w:firstLine="1120" w:firstLineChars="400"/>
        <w:jc w:val="left"/>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评标分解表</w:t>
      </w:r>
    </w:p>
    <w:p w14:paraId="4E3BFE02">
      <w:pPr>
        <w:numPr>
          <w:ilvl w:val="0"/>
          <w:numId w:val="1"/>
        </w:numPr>
        <w:spacing w:line="360" w:lineRule="auto"/>
        <w:ind w:firstLine="1120" w:firstLineChars="400"/>
        <w:jc w:val="left"/>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格式</w:t>
      </w:r>
    </w:p>
    <w:p w14:paraId="2D7A5DC5">
      <w:pPr>
        <w:spacing w:line="520" w:lineRule="exact"/>
        <w:ind w:firstLine="548" w:firstLineChars="196"/>
        <w:rPr>
          <w:rFonts w:hint="eastAsia" w:ascii="仿宋_GB2312" w:hAnsi="宋体" w:eastAsia="仿宋_GB2312"/>
          <w:sz w:val="28"/>
          <w:szCs w:val="28"/>
          <w:lang w:eastAsia="zh-CN"/>
        </w:rPr>
      </w:pPr>
    </w:p>
    <w:p w14:paraId="4F4769F0">
      <w:pPr>
        <w:spacing w:line="520" w:lineRule="exact"/>
        <w:ind w:firstLine="560" w:firstLineChars="200"/>
        <w:rPr>
          <w:rFonts w:hint="eastAsia" w:ascii="仿宋_GB2312" w:hAnsi="宋体" w:eastAsia="仿宋_GB2312"/>
          <w:sz w:val="28"/>
          <w:szCs w:val="28"/>
        </w:rPr>
      </w:pPr>
    </w:p>
    <w:p w14:paraId="7137AA9F">
      <w:pPr>
        <w:spacing w:line="520" w:lineRule="exact"/>
        <w:ind w:firstLine="560" w:firstLineChars="200"/>
        <w:rPr>
          <w:rFonts w:hint="eastAsia" w:ascii="仿宋_GB2312" w:hAnsi="宋体" w:eastAsia="仿宋_GB2312"/>
          <w:sz w:val="28"/>
          <w:szCs w:val="28"/>
        </w:rPr>
      </w:pPr>
    </w:p>
    <w:p w14:paraId="30584E0B">
      <w:pPr>
        <w:spacing w:line="520" w:lineRule="exact"/>
        <w:ind w:firstLine="560" w:firstLineChars="200"/>
        <w:rPr>
          <w:rFonts w:hint="eastAsia" w:ascii="仿宋_GB2312" w:hAnsi="宋体" w:eastAsia="仿宋_GB2312"/>
          <w:sz w:val="28"/>
          <w:szCs w:val="28"/>
        </w:rPr>
      </w:pPr>
    </w:p>
    <w:p w14:paraId="1567F2D2">
      <w:pPr>
        <w:spacing w:line="520" w:lineRule="exact"/>
        <w:ind w:firstLine="560" w:firstLineChars="200"/>
        <w:rPr>
          <w:rFonts w:hint="eastAsia" w:ascii="仿宋_GB2312" w:hAnsi="宋体" w:eastAsia="仿宋_GB2312"/>
          <w:sz w:val="28"/>
          <w:szCs w:val="28"/>
        </w:rPr>
      </w:pPr>
    </w:p>
    <w:p w14:paraId="08FF5BC5">
      <w:pPr>
        <w:spacing w:line="520" w:lineRule="exact"/>
        <w:ind w:firstLine="560" w:firstLineChars="200"/>
        <w:rPr>
          <w:rFonts w:hint="eastAsia" w:ascii="仿宋_GB2312" w:hAnsi="宋体" w:eastAsia="仿宋_GB2312"/>
          <w:sz w:val="28"/>
          <w:szCs w:val="28"/>
        </w:rPr>
      </w:pPr>
    </w:p>
    <w:p w14:paraId="6C70FD5C">
      <w:pPr>
        <w:spacing w:line="520" w:lineRule="exact"/>
        <w:ind w:firstLine="560" w:firstLineChars="200"/>
        <w:rPr>
          <w:rFonts w:hint="eastAsia" w:ascii="仿宋_GB2312" w:hAnsi="宋体" w:eastAsia="仿宋_GB2312"/>
          <w:sz w:val="28"/>
          <w:szCs w:val="28"/>
        </w:rPr>
      </w:pPr>
    </w:p>
    <w:p w14:paraId="70CFE205">
      <w:pPr>
        <w:spacing w:line="520" w:lineRule="exact"/>
        <w:ind w:firstLine="560" w:firstLineChars="200"/>
        <w:rPr>
          <w:rFonts w:hint="eastAsia" w:ascii="仿宋_GB2312" w:hAnsi="宋体" w:eastAsia="仿宋_GB2312"/>
          <w:sz w:val="28"/>
          <w:szCs w:val="28"/>
        </w:rPr>
      </w:pPr>
    </w:p>
    <w:p w14:paraId="729A07AE">
      <w:pPr>
        <w:spacing w:line="520" w:lineRule="exact"/>
        <w:ind w:firstLine="560" w:firstLineChars="200"/>
        <w:rPr>
          <w:rFonts w:hint="eastAsia" w:ascii="仿宋_GB2312" w:hAnsi="宋体" w:eastAsia="仿宋_GB2312"/>
          <w:sz w:val="28"/>
          <w:szCs w:val="28"/>
        </w:rPr>
      </w:pPr>
    </w:p>
    <w:p w14:paraId="16BFAB2B">
      <w:pPr>
        <w:spacing w:line="520" w:lineRule="exact"/>
        <w:ind w:firstLine="560" w:firstLineChars="200"/>
        <w:rPr>
          <w:rFonts w:hint="eastAsia" w:ascii="仿宋_GB2312" w:hAnsi="宋体" w:eastAsia="仿宋_GB2312"/>
          <w:sz w:val="28"/>
          <w:szCs w:val="28"/>
        </w:rPr>
      </w:pPr>
    </w:p>
    <w:p w14:paraId="2BA3B067">
      <w:pPr>
        <w:spacing w:line="520" w:lineRule="exact"/>
        <w:ind w:firstLine="560" w:firstLineChars="200"/>
        <w:rPr>
          <w:rFonts w:hint="eastAsia" w:ascii="仿宋_GB2312" w:hAnsi="宋体" w:eastAsia="仿宋_GB2312"/>
          <w:sz w:val="28"/>
          <w:szCs w:val="28"/>
        </w:rPr>
      </w:pPr>
    </w:p>
    <w:p w14:paraId="1B5D8C34">
      <w:pPr>
        <w:spacing w:line="520" w:lineRule="exact"/>
        <w:ind w:firstLine="560" w:firstLineChars="200"/>
        <w:rPr>
          <w:rFonts w:hint="eastAsia" w:ascii="仿宋_GB2312" w:hAnsi="宋体" w:eastAsia="仿宋_GB2312"/>
          <w:sz w:val="28"/>
          <w:szCs w:val="28"/>
        </w:rPr>
      </w:pPr>
    </w:p>
    <w:p w14:paraId="33EAD6C1">
      <w:pPr>
        <w:spacing w:line="520" w:lineRule="exact"/>
        <w:ind w:firstLine="560" w:firstLineChars="200"/>
        <w:rPr>
          <w:rFonts w:hint="eastAsia" w:ascii="仿宋_GB2312" w:hAnsi="宋体" w:eastAsia="仿宋_GB2312"/>
          <w:sz w:val="28"/>
          <w:szCs w:val="28"/>
        </w:rPr>
      </w:pPr>
    </w:p>
    <w:p w14:paraId="7E1B3F1D">
      <w:pPr>
        <w:spacing w:line="520" w:lineRule="exact"/>
        <w:ind w:firstLine="560" w:firstLineChars="200"/>
        <w:rPr>
          <w:rFonts w:hint="eastAsia" w:ascii="仿宋_GB2312" w:hAnsi="宋体" w:eastAsia="仿宋_GB2312"/>
          <w:sz w:val="28"/>
          <w:szCs w:val="28"/>
        </w:rPr>
      </w:pPr>
    </w:p>
    <w:p w14:paraId="62B29B0E">
      <w:pPr>
        <w:spacing w:line="520" w:lineRule="exact"/>
        <w:ind w:firstLine="560" w:firstLineChars="200"/>
        <w:rPr>
          <w:rFonts w:hint="eastAsia" w:ascii="仿宋_GB2312" w:hAnsi="宋体" w:eastAsia="仿宋_GB2312"/>
          <w:sz w:val="28"/>
          <w:szCs w:val="28"/>
        </w:rPr>
      </w:pPr>
    </w:p>
    <w:p w14:paraId="7F758033">
      <w:pPr>
        <w:spacing w:line="520" w:lineRule="exact"/>
        <w:ind w:firstLine="560" w:firstLineChars="200"/>
        <w:rPr>
          <w:rFonts w:hint="eastAsia" w:ascii="仿宋_GB2312" w:hAnsi="宋体" w:eastAsia="仿宋_GB2312"/>
          <w:sz w:val="28"/>
          <w:szCs w:val="28"/>
        </w:rPr>
      </w:pPr>
    </w:p>
    <w:p w14:paraId="01F50BE5">
      <w:pPr>
        <w:spacing w:line="520" w:lineRule="exact"/>
        <w:ind w:firstLine="560" w:firstLineChars="200"/>
        <w:rPr>
          <w:rFonts w:hint="eastAsia" w:ascii="仿宋_GB2312" w:hAnsi="宋体" w:eastAsia="仿宋_GB2312"/>
          <w:sz w:val="28"/>
          <w:szCs w:val="28"/>
        </w:rPr>
      </w:pPr>
    </w:p>
    <w:p w14:paraId="5429A45B">
      <w:pPr>
        <w:spacing w:line="520" w:lineRule="exact"/>
        <w:ind w:firstLine="560" w:firstLineChars="200"/>
        <w:rPr>
          <w:rFonts w:hint="eastAsia" w:ascii="仿宋_GB2312" w:hAnsi="宋体" w:eastAsia="仿宋_GB2312"/>
          <w:sz w:val="28"/>
          <w:szCs w:val="28"/>
        </w:rPr>
      </w:pPr>
    </w:p>
    <w:p w14:paraId="2871265F">
      <w:pPr>
        <w:spacing w:line="520" w:lineRule="exact"/>
        <w:ind w:firstLine="560" w:firstLineChars="200"/>
        <w:rPr>
          <w:rFonts w:hint="eastAsia" w:ascii="仿宋_GB2312" w:hAnsi="宋体" w:eastAsia="仿宋_GB2312"/>
          <w:sz w:val="28"/>
          <w:szCs w:val="28"/>
        </w:rPr>
      </w:pPr>
    </w:p>
    <w:p w14:paraId="6592B53B">
      <w:pPr>
        <w:spacing w:line="520" w:lineRule="exact"/>
        <w:ind w:firstLine="560" w:firstLineChars="200"/>
        <w:rPr>
          <w:rFonts w:hint="eastAsia" w:ascii="仿宋_GB2312" w:hAnsi="宋体" w:eastAsia="仿宋_GB2312"/>
          <w:sz w:val="28"/>
          <w:szCs w:val="28"/>
        </w:rPr>
      </w:pPr>
    </w:p>
    <w:p w14:paraId="1875B4BC">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textAlignment w:val="auto"/>
        <w:outlineLvl w:val="9"/>
        <w:rPr>
          <w:rFonts w:hint="eastAsia" w:ascii="仿宋_GB2312" w:hAnsi="宋体" w:eastAsia="仿宋_GB2312" w:cs="宋体"/>
          <w:kern w:val="0"/>
          <w:sz w:val="28"/>
          <w:szCs w:val="28"/>
          <w:lang w:val="en-US" w:eastAsia="zh-CN" w:bidi="ar-SA"/>
        </w:rPr>
      </w:pPr>
    </w:p>
    <w:p w14:paraId="4E225B28">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b/>
          <w:bCs/>
          <w:kern w:val="0"/>
          <w:sz w:val="28"/>
          <w:szCs w:val="28"/>
          <w:lang w:val="en-US" w:eastAsia="zh-CN" w:bidi="ar-SA"/>
        </w:rPr>
      </w:pPr>
      <w:r>
        <w:rPr>
          <w:rFonts w:hint="eastAsia" w:ascii="仿宋_GB2312" w:hAnsi="宋体" w:eastAsia="仿宋_GB2312" w:cs="宋体"/>
          <w:b/>
          <w:bCs/>
          <w:kern w:val="0"/>
          <w:sz w:val="28"/>
          <w:szCs w:val="28"/>
          <w:lang w:val="en-US" w:eastAsia="zh-CN" w:bidi="ar-SA"/>
        </w:rPr>
        <w:t>附件1：</w:t>
      </w:r>
    </w:p>
    <w:p w14:paraId="0738554E">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rightChars="0" w:firstLine="562" w:firstLineChars="200"/>
        <w:textAlignment w:val="auto"/>
        <w:outlineLvl w:val="9"/>
        <w:rPr>
          <w:rFonts w:hint="eastAsia" w:ascii="仿宋_GB2312" w:hAnsi="宋体" w:eastAsia="仿宋_GB2312" w:cs="宋体"/>
          <w:b/>
          <w:bCs/>
          <w:kern w:val="0"/>
          <w:sz w:val="28"/>
          <w:szCs w:val="28"/>
          <w:lang w:val="en-US" w:eastAsia="zh-CN" w:bidi="ar-SA"/>
        </w:rPr>
      </w:pPr>
      <w:r>
        <w:rPr>
          <w:rFonts w:hint="eastAsia" w:ascii="仿宋_GB2312" w:hAnsi="宋体" w:eastAsia="仿宋_GB2312" w:cs="宋体"/>
          <w:b/>
          <w:bCs/>
          <w:kern w:val="0"/>
          <w:sz w:val="28"/>
          <w:szCs w:val="28"/>
          <w:lang w:val="en-US" w:eastAsia="zh-CN" w:bidi="ar-SA"/>
        </w:rPr>
        <w:t>评标分解表</w:t>
      </w:r>
    </w:p>
    <w:tbl>
      <w:tblPr>
        <w:tblStyle w:val="7"/>
        <w:tblW w:w="9795" w:type="dxa"/>
        <w:tblInd w:w="106"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615"/>
        <w:gridCol w:w="1410"/>
        <w:gridCol w:w="1980"/>
        <w:gridCol w:w="4515"/>
        <w:gridCol w:w="1275"/>
      </w:tblGrid>
      <w:tr w14:paraId="2ADE11F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70" w:hRule="atLeast"/>
        </w:trPr>
        <w:tc>
          <w:tcPr>
            <w:tcW w:w="615" w:type="dxa"/>
            <w:tcBorders>
              <w:bottom w:val="single" w:color="auto" w:sz="4" w:space="0"/>
              <w:right w:val="single" w:color="auto" w:sz="4" w:space="0"/>
            </w:tcBorders>
            <w:shd w:val="clear" w:color="auto" w:fill="auto"/>
            <w:vAlign w:val="center"/>
          </w:tcPr>
          <w:p w14:paraId="5AF5A348">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序号</w:t>
            </w:r>
          </w:p>
        </w:tc>
        <w:tc>
          <w:tcPr>
            <w:tcW w:w="1410" w:type="dxa"/>
            <w:tcBorders>
              <w:left w:val="nil"/>
              <w:bottom w:val="single" w:color="auto" w:sz="4" w:space="0"/>
              <w:right w:val="single" w:color="auto" w:sz="4" w:space="0"/>
            </w:tcBorders>
            <w:shd w:val="clear" w:color="auto" w:fill="auto"/>
            <w:vAlign w:val="center"/>
          </w:tcPr>
          <w:p w14:paraId="1D06F8A2">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评分部分及权值</w:t>
            </w:r>
          </w:p>
        </w:tc>
        <w:tc>
          <w:tcPr>
            <w:tcW w:w="1980" w:type="dxa"/>
            <w:tcBorders>
              <w:left w:val="nil"/>
              <w:bottom w:val="single" w:color="auto" w:sz="4" w:space="0"/>
              <w:right w:val="single" w:color="auto" w:sz="4" w:space="0"/>
            </w:tcBorders>
            <w:shd w:val="clear" w:color="auto" w:fill="auto"/>
            <w:vAlign w:val="center"/>
          </w:tcPr>
          <w:p w14:paraId="24022570">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评分因素及分值</w:t>
            </w:r>
          </w:p>
        </w:tc>
        <w:tc>
          <w:tcPr>
            <w:tcW w:w="4515" w:type="dxa"/>
            <w:tcBorders>
              <w:left w:val="nil"/>
              <w:bottom w:val="single" w:color="auto" w:sz="4" w:space="0"/>
              <w:right w:val="single" w:color="auto" w:sz="4" w:space="0"/>
            </w:tcBorders>
            <w:shd w:val="clear" w:color="auto" w:fill="auto"/>
            <w:vAlign w:val="center"/>
          </w:tcPr>
          <w:p w14:paraId="5AF0F812">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评分标准</w:t>
            </w:r>
          </w:p>
        </w:tc>
        <w:tc>
          <w:tcPr>
            <w:tcW w:w="1275" w:type="dxa"/>
            <w:tcBorders>
              <w:left w:val="nil"/>
              <w:bottom w:val="single" w:color="auto" w:sz="4" w:space="0"/>
            </w:tcBorders>
            <w:shd w:val="clear" w:color="auto" w:fill="auto"/>
            <w:vAlign w:val="center"/>
          </w:tcPr>
          <w:p w14:paraId="1B1E872B">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备注</w:t>
            </w:r>
          </w:p>
        </w:tc>
      </w:tr>
      <w:tr w14:paraId="2517D11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trPr>
        <w:tc>
          <w:tcPr>
            <w:tcW w:w="615" w:type="dxa"/>
            <w:tcBorders>
              <w:top w:val="nil"/>
              <w:bottom w:val="single" w:color="auto" w:sz="4" w:space="0"/>
              <w:right w:val="single" w:color="auto" w:sz="4" w:space="0"/>
            </w:tcBorders>
            <w:shd w:val="clear" w:color="auto" w:fill="auto"/>
            <w:vAlign w:val="center"/>
          </w:tcPr>
          <w:p w14:paraId="444E5064">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1</w:t>
            </w:r>
          </w:p>
        </w:tc>
        <w:tc>
          <w:tcPr>
            <w:tcW w:w="1410" w:type="dxa"/>
            <w:tcBorders>
              <w:top w:val="nil"/>
              <w:left w:val="nil"/>
              <w:bottom w:val="single" w:color="auto" w:sz="4" w:space="0"/>
              <w:right w:val="single" w:color="auto" w:sz="4" w:space="0"/>
            </w:tcBorders>
            <w:shd w:val="clear" w:color="auto" w:fill="auto"/>
            <w:vAlign w:val="center"/>
          </w:tcPr>
          <w:p w14:paraId="3C1145B3">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报价部分（30%）</w:t>
            </w:r>
          </w:p>
        </w:tc>
        <w:tc>
          <w:tcPr>
            <w:tcW w:w="1980" w:type="dxa"/>
            <w:tcBorders>
              <w:top w:val="nil"/>
              <w:left w:val="nil"/>
              <w:bottom w:val="single" w:color="auto" w:sz="4" w:space="0"/>
              <w:right w:val="single" w:color="auto" w:sz="4" w:space="0"/>
            </w:tcBorders>
            <w:shd w:val="clear" w:color="auto" w:fill="auto"/>
            <w:vAlign w:val="center"/>
          </w:tcPr>
          <w:p w14:paraId="1B882E30">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报价（30分）</w:t>
            </w:r>
          </w:p>
        </w:tc>
        <w:tc>
          <w:tcPr>
            <w:tcW w:w="4515" w:type="dxa"/>
            <w:tcBorders>
              <w:top w:val="nil"/>
              <w:left w:val="nil"/>
              <w:bottom w:val="single" w:color="auto" w:sz="4" w:space="0"/>
              <w:right w:val="single" w:color="auto" w:sz="4" w:space="0"/>
            </w:tcBorders>
            <w:shd w:val="clear" w:color="auto" w:fill="auto"/>
            <w:vAlign w:val="center"/>
          </w:tcPr>
          <w:p w14:paraId="1621F61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满足资格要求且最后报价最低的供应商的价格为比选基准价，按照下列公式计算每个供应商的比选报价得分。</w:t>
            </w:r>
          </w:p>
          <w:p w14:paraId="3BB97CE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比选报价得分=（比选基准价/最后比选报价）×价格权值×100</w:t>
            </w:r>
          </w:p>
        </w:tc>
        <w:tc>
          <w:tcPr>
            <w:tcW w:w="1275" w:type="dxa"/>
            <w:tcBorders>
              <w:top w:val="nil"/>
              <w:left w:val="nil"/>
              <w:bottom w:val="single" w:color="auto" w:sz="4" w:space="0"/>
            </w:tcBorders>
            <w:shd w:val="clear" w:color="auto" w:fill="auto"/>
            <w:vAlign w:val="center"/>
          </w:tcPr>
          <w:p w14:paraId="220FBAB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比选基准价为投标人最低报价　</w:t>
            </w:r>
          </w:p>
        </w:tc>
      </w:tr>
      <w:tr w14:paraId="2894010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95" w:hRule="atLeast"/>
        </w:trPr>
        <w:tc>
          <w:tcPr>
            <w:tcW w:w="615" w:type="dxa"/>
            <w:vMerge w:val="restart"/>
            <w:tcBorders>
              <w:top w:val="single" w:color="auto" w:sz="4" w:space="0"/>
              <w:bottom w:val="single" w:color="auto" w:sz="4" w:space="0"/>
              <w:right w:val="single" w:color="auto" w:sz="4" w:space="0"/>
            </w:tcBorders>
            <w:shd w:val="clear" w:color="auto" w:fill="auto"/>
            <w:vAlign w:val="center"/>
          </w:tcPr>
          <w:p w14:paraId="2CB4F537">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2</w:t>
            </w:r>
          </w:p>
        </w:tc>
        <w:tc>
          <w:tcPr>
            <w:tcW w:w="14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7B9418">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律所指派的律师团队综合实力（30%）</w:t>
            </w:r>
          </w:p>
        </w:tc>
        <w:tc>
          <w:tcPr>
            <w:tcW w:w="1980" w:type="dxa"/>
            <w:tcBorders>
              <w:top w:val="single" w:color="auto" w:sz="4" w:space="0"/>
              <w:left w:val="nil"/>
              <w:bottom w:val="single" w:color="auto" w:sz="4" w:space="0"/>
              <w:right w:val="single" w:color="auto" w:sz="4" w:space="0"/>
            </w:tcBorders>
            <w:shd w:val="clear" w:color="auto" w:fill="auto"/>
            <w:vAlign w:val="center"/>
          </w:tcPr>
          <w:p w14:paraId="0F1DEF9E">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指派律师的执业年限（3分）</w:t>
            </w:r>
          </w:p>
        </w:tc>
        <w:tc>
          <w:tcPr>
            <w:tcW w:w="4515" w:type="dxa"/>
            <w:tcBorders>
              <w:top w:val="single" w:color="auto" w:sz="4" w:space="0"/>
              <w:left w:val="nil"/>
              <w:bottom w:val="single" w:color="auto" w:sz="4" w:space="0"/>
              <w:right w:val="single" w:color="auto" w:sz="4" w:space="0"/>
            </w:tcBorders>
            <w:shd w:val="clear" w:color="auto" w:fill="auto"/>
            <w:vAlign w:val="center"/>
          </w:tcPr>
          <w:p w14:paraId="7B0AA4B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拥有完善的律师团队，该项目服务团队成员不少于3人（含），团队负责人具有5年（含）以上执业经验，且团队成员平均执业年限在3年（含）以上的得3分，团队负责人具有3年（含）以上执业经验，且团队成员平均执业年限在2年（含）以上的得1分</w:t>
            </w:r>
          </w:p>
        </w:tc>
        <w:tc>
          <w:tcPr>
            <w:tcW w:w="1275" w:type="dxa"/>
            <w:vMerge w:val="restart"/>
            <w:tcBorders>
              <w:top w:val="single" w:color="auto" w:sz="4" w:space="0"/>
              <w:left w:val="single" w:color="auto" w:sz="4" w:space="0"/>
              <w:bottom w:val="single" w:color="auto" w:sz="4" w:space="0"/>
            </w:tcBorders>
            <w:shd w:val="clear" w:color="auto" w:fill="auto"/>
            <w:vAlign w:val="center"/>
          </w:tcPr>
          <w:p w14:paraId="30753EB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提供证明材料并加盖供应商公章。</w:t>
            </w:r>
          </w:p>
        </w:tc>
      </w:tr>
      <w:tr w14:paraId="2F950F8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196" w:hRule="atLeast"/>
        </w:trPr>
        <w:tc>
          <w:tcPr>
            <w:tcW w:w="615" w:type="dxa"/>
            <w:vMerge w:val="continue"/>
            <w:tcBorders>
              <w:top w:val="single" w:color="auto" w:sz="4" w:space="0"/>
              <w:bottom w:val="single" w:color="000000" w:sz="4" w:space="0"/>
              <w:right w:val="single" w:color="auto" w:sz="4" w:space="0"/>
            </w:tcBorders>
            <w:shd w:val="clear" w:color="auto" w:fill="auto"/>
            <w:vAlign w:val="center"/>
          </w:tcPr>
          <w:p w14:paraId="4A4A0F25">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p>
        </w:tc>
        <w:tc>
          <w:tcPr>
            <w:tcW w:w="14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A36C72">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p>
        </w:tc>
        <w:tc>
          <w:tcPr>
            <w:tcW w:w="1980" w:type="dxa"/>
            <w:tcBorders>
              <w:top w:val="single" w:color="auto" w:sz="4" w:space="0"/>
              <w:left w:val="nil"/>
              <w:bottom w:val="single" w:color="auto" w:sz="4" w:space="0"/>
              <w:right w:val="single" w:color="auto" w:sz="4" w:space="0"/>
            </w:tcBorders>
            <w:shd w:val="clear" w:color="auto" w:fill="auto"/>
            <w:vAlign w:val="center"/>
          </w:tcPr>
          <w:p w14:paraId="54BE66A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律师团队的荣誉</w:t>
            </w:r>
          </w:p>
          <w:p w14:paraId="5F27A6D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（3分）</w:t>
            </w:r>
          </w:p>
        </w:tc>
        <w:tc>
          <w:tcPr>
            <w:tcW w:w="4515" w:type="dxa"/>
            <w:tcBorders>
              <w:top w:val="single" w:color="auto" w:sz="4" w:space="0"/>
              <w:left w:val="nil"/>
              <w:bottom w:val="single" w:color="auto" w:sz="4" w:space="0"/>
              <w:right w:val="single" w:color="auto" w:sz="4" w:space="0"/>
            </w:tcBorders>
            <w:shd w:val="clear" w:color="auto" w:fill="auto"/>
            <w:vAlign w:val="center"/>
          </w:tcPr>
          <w:p w14:paraId="5BFFF11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2015年1月1日至今，供应商律师团队成员有获得过省、自治区、直辖市及以上级别司法部门颁发的荣誉等得3分，没有则不得分。</w:t>
            </w:r>
          </w:p>
        </w:tc>
        <w:tc>
          <w:tcPr>
            <w:tcW w:w="1275" w:type="dxa"/>
            <w:vMerge w:val="continue"/>
            <w:tcBorders>
              <w:top w:val="single" w:color="auto" w:sz="4" w:space="0"/>
              <w:left w:val="single" w:color="auto" w:sz="4" w:space="0"/>
              <w:bottom w:val="single" w:color="000000" w:sz="4" w:space="0"/>
            </w:tcBorders>
            <w:vAlign w:val="center"/>
          </w:tcPr>
          <w:p w14:paraId="131C587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r>
      <w:tr w14:paraId="66E07D0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82" w:hRule="atLeast"/>
        </w:trPr>
        <w:tc>
          <w:tcPr>
            <w:tcW w:w="615" w:type="dxa"/>
            <w:vMerge w:val="continue"/>
            <w:tcBorders>
              <w:top w:val="nil"/>
              <w:bottom w:val="single" w:color="auto" w:sz="4" w:space="0"/>
              <w:right w:val="single" w:color="auto" w:sz="4" w:space="0"/>
            </w:tcBorders>
            <w:shd w:val="clear" w:color="auto" w:fill="auto"/>
            <w:vAlign w:val="center"/>
          </w:tcPr>
          <w:p w14:paraId="18B6426F">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p>
        </w:tc>
        <w:tc>
          <w:tcPr>
            <w:tcW w:w="1410" w:type="dxa"/>
            <w:vMerge w:val="continue"/>
            <w:tcBorders>
              <w:top w:val="nil"/>
              <w:left w:val="single" w:color="auto" w:sz="4" w:space="0"/>
              <w:bottom w:val="single" w:color="auto" w:sz="4" w:space="0"/>
              <w:right w:val="single" w:color="auto" w:sz="4" w:space="0"/>
            </w:tcBorders>
            <w:shd w:val="clear" w:color="auto" w:fill="auto"/>
            <w:vAlign w:val="center"/>
          </w:tcPr>
          <w:p w14:paraId="6E269C78">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p>
        </w:tc>
        <w:tc>
          <w:tcPr>
            <w:tcW w:w="1980" w:type="dxa"/>
            <w:tcBorders>
              <w:top w:val="nil"/>
              <w:left w:val="nil"/>
              <w:bottom w:val="single" w:color="auto" w:sz="4" w:space="0"/>
              <w:right w:val="single" w:color="auto" w:sz="4" w:space="0"/>
            </w:tcBorders>
            <w:shd w:val="clear" w:color="auto" w:fill="auto"/>
            <w:vAlign w:val="center"/>
          </w:tcPr>
          <w:p w14:paraId="65F1922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近三年为足球行业提供过法律服务（15分）</w:t>
            </w:r>
          </w:p>
        </w:tc>
        <w:tc>
          <w:tcPr>
            <w:tcW w:w="4515" w:type="dxa"/>
            <w:tcBorders>
              <w:top w:val="nil"/>
              <w:left w:val="nil"/>
              <w:bottom w:val="single" w:color="auto" w:sz="4" w:space="0"/>
              <w:right w:val="single" w:color="auto" w:sz="4" w:space="0"/>
            </w:tcBorders>
            <w:shd w:val="clear" w:color="auto" w:fill="auto"/>
            <w:vAlign w:val="center"/>
          </w:tcPr>
          <w:p w14:paraId="5F2811BE">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2015年1月1日至今，团队负责人担任过4起以上足球行业法律顾问的得15分，团队负责人担任过2起以上足球行业法律顾问的得10分，团队负责人担任过1起以上足球行业法律顾问的得5分，团队负责人没有担任过足球行业法律顾问的不得分</w:t>
            </w:r>
          </w:p>
        </w:tc>
        <w:tc>
          <w:tcPr>
            <w:tcW w:w="1275" w:type="dxa"/>
            <w:vMerge w:val="continue"/>
            <w:tcBorders>
              <w:top w:val="nil"/>
              <w:left w:val="single" w:color="auto" w:sz="4" w:space="0"/>
              <w:bottom w:val="single" w:color="auto" w:sz="4" w:space="0"/>
            </w:tcBorders>
            <w:vAlign w:val="center"/>
          </w:tcPr>
          <w:p w14:paraId="52FEA8E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r>
      <w:tr w14:paraId="6604411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388" w:hRule="atLeast"/>
        </w:trPr>
        <w:tc>
          <w:tcPr>
            <w:tcW w:w="615" w:type="dxa"/>
            <w:vMerge w:val="continue"/>
            <w:tcBorders>
              <w:top w:val="single" w:color="auto" w:sz="4" w:space="0"/>
              <w:bottom w:val="single" w:color="auto" w:sz="4" w:space="0"/>
              <w:right w:val="single" w:color="auto" w:sz="4" w:space="0"/>
            </w:tcBorders>
            <w:shd w:val="clear" w:color="auto" w:fill="auto"/>
            <w:vAlign w:val="center"/>
          </w:tcPr>
          <w:p w14:paraId="732804FD">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p>
        </w:tc>
        <w:tc>
          <w:tcPr>
            <w:tcW w:w="14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E38836">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p>
        </w:tc>
        <w:tc>
          <w:tcPr>
            <w:tcW w:w="1980" w:type="dxa"/>
            <w:tcBorders>
              <w:top w:val="single" w:color="auto" w:sz="4" w:space="0"/>
              <w:left w:val="nil"/>
              <w:bottom w:val="single" w:color="auto" w:sz="4" w:space="0"/>
              <w:right w:val="single" w:color="auto" w:sz="4" w:space="0"/>
            </w:tcBorders>
            <w:shd w:val="clear" w:color="auto" w:fill="auto"/>
            <w:vAlign w:val="center"/>
          </w:tcPr>
          <w:p w14:paraId="1CF8F6D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近3年为企事业单位破产清算法律代理服务的业绩（9分）</w:t>
            </w:r>
          </w:p>
        </w:tc>
        <w:tc>
          <w:tcPr>
            <w:tcW w:w="4515" w:type="dxa"/>
            <w:tcBorders>
              <w:top w:val="single" w:color="auto" w:sz="4" w:space="0"/>
              <w:left w:val="nil"/>
              <w:bottom w:val="single" w:color="auto" w:sz="4" w:space="0"/>
              <w:right w:val="single" w:color="auto" w:sz="4" w:space="0"/>
            </w:tcBorders>
            <w:shd w:val="clear" w:color="auto" w:fill="auto"/>
            <w:vAlign w:val="center"/>
          </w:tcPr>
          <w:p w14:paraId="1028C1F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2015年1月1日至今，团队负责人担任过3起破产清算法律代理服务的得9分，团队负责人担任过2起破产清算法律代理服务的得6分，团队负责人担任过1起破产清算法律代理服务的得3分，没有则不得分</w:t>
            </w:r>
          </w:p>
        </w:tc>
        <w:tc>
          <w:tcPr>
            <w:tcW w:w="1275" w:type="dxa"/>
            <w:vMerge w:val="continue"/>
            <w:tcBorders>
              <w:top w:val="single" w:color="auto" w:sz="4" w:space="0"/>
              <w:left w:val="single" w:color="auto" w:sz="4" w:space="0"/>
              <w:bottom w:val="single" w:color="auto" w:sz="4" w:space="0"/>
            </w:tcBorders>
            <w:vAlign w:val="center"/>
          </w:tcPr>
          <w:p w14:paraId="2099272A">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r>
      <w:tr w14:paraId="00760FB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95" w:hRule="atLeast"/>
        </w:trPr>
        <w:tc>
          <w:tcPr>
            <w:tcW w:w="615" w:type="dxa"/>
            <w:vMerge w:val="restart"/>
            <w:tcBorders>
              <w:top w:val="single" w:color="auto" w:sz="4" w:space="0"/>
              <w:bottom w:val="single" w:color="auto" w:sz="4" w:space="0"/>
              <w:right w:val="single" w:color="auto" w:sz="4" w:space="0"/>
            </w:tcBorders>
            <w:shd w:val="clear" w:color="auto" w:fill="auto"/>
            <w:vAlign w:val="center"/>
          </w:tcPr>
          <w:p w14:paraId="51ECD231">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3</w:t>
            </w:r>
          </w:p>
        </w:tc>
        <w:tc>
          <w:tcPr>
            <w:tcW w:w="14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2495B2">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法律服务方案（40%）</w:t>
            </w:r>
          </w:p>
        </w:tc>
        <w:tc>
          <w:tcPr>
            <w:tcW w:w="1980" w:type="dxa"/>
            <w:tcBorders>
              <w:top w:val="single" w:color="auto" w:sz="4" w:space="0"/>
              <w:left w:val="nil"/>
              <w:bottom w:val="single" w:color="auto" w:sz="4" w:space="0"/>
              <w:right w:val="single" w:color="auto" w:sz="4" w:space="0"/>
            </w:tcBorders>
            <w:shd w:val="clear" w:color="auto" w:fill="auto"/>
            <w:vAlign w:val="center"/>
          </w:tcPr>
          <w:p w14:paraId="7A7EDF6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对本项目的理解和认识（10分）</w:t>
            </w:r>
          </w:p>
        </w:tc>
        <w:tc>
          <w:tcPr>
            <w:tcW w:w="4515" w:type="dxa"/>
            <w:tcBorders>
              <w:top w:val="single" w:color="auto" w:sz="4" w:space="0"/>
              <w:left w:val="nil"/>
              <w:bottom w:val="single" w:color="auto" w:sz="4" w:space="0"/>
              <w:right w:val="single" w:color="auto" w:sz="4" w:space="0"/>
            </w:tcBorders>
            <w:shd w:val="clear" w:color="auto" w:fill="auto"/>
            <w:vAlign w:val="center"/>
          </w:tcPr>
          <w:p w14:paraId="518D2CEA">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对本项目的理解和认识深度，优秀得8-10（含）分，一般得7-4（含）分，差得0-4（含）分。</w:t>
            </w:r>
          </w:p>
        </w:tc>
        <w:tc>
          <w:tcPr>
            <w:tcW w:w="1275" w:type="dxa"/>
            <w:vMerge w:val="restart"/>
            <w:tcBorders>
              <w:top w:val="single" w:color="auto" w:sz="4" w:space="0"/>
              <w:left w:val="single" w:color="auto" w:sz="4" w:space="0"/>
              <w:bottom w:val="single" w:color="auto" w:sz="4" w:space="0"/>
            </w:tcBorders>
            <w:shd w:val="clear" w:color="auto" w:fill="auto"/>
            <w:vAlign w:val="center"/>
          </w:tcPr>
          <w:p w14:paraId="613B1A7C">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提供服务方案，律师团队负责人签名</w:t>
            </w:r>
          </w:p>
        </w:tc>
      </w:tr>
      <w:tr w14:paraId="3C0E17A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trPr>
        <w:tc>
          <w:tcPr>
            <w:tcW w:w="615" w:type="dxa"/>
            <w:vMerge w:val="continue"/>
            <w:tcBorders>
              <w:top w:val="single" w:color="auto" w:sz="4" w:space="0"/>
              <w:bottom w:val="single" w:color="auto" w:sz="4" w:space="0"/>
              <w:right w:val="single" w:color="auto" w:sz="4" w:space="0"/>
            </w:tcBorders>
            <w:shd w:val="clear" w:color="auto" w:fill="auto"/>
            <w:vAlign w:val="center"/>
          </w:tcPr>
          <w:p w14:paraId="6840951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24"/>
                <w:szCs w:val="24"/>
              </w:rPr>
            </w:pPr>
          </w:p>
        </w:tc>
        <w:tc>
          <w:tcPr>
            <w:tcW w:w="14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94913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0" w:firstLineChars="0"/>
              <w:jc w:val="left"/>
              <w:textAlignment w:val="auto"/>
              <w:outlineLvl w:val="9"/>
              <w:rPr>
                <w:rFonts w:hint="eastAsia" w:asciiTheme="minorEastAsia" w:hAnsiTheme="minorEastAsia" w:eastAsiaTheme="minorEastAsia" w:cstheme="minorEastAsia"/>
                <w:b/>
                <w:bCs/>
                <w:color w:val="000000"/>
                <w:kern w:val="0"/>
                <w:sz w:val="24"/>
                <w:szCs w:val="24"/>
              </w:rPr>
            </w:pPr>
          </w:p>
        </w:tc>
        <w:tc>
          <w:tcPr>
            <w:tcW w:w="1980" w:type="dxa"/>
            <w:tcBorders>
              <w:top w:val="single" w:color="auto" w:sz="4" w:space="0"/>
              <w:left w:val="nil"/>
              <w:bottom w:val="single" w:color="auto" w:sz="4" w:space="0"/>
              <w:right w:val="single" w:color="auto" w:sz="4" w:space="0"/>
            </w:tcBorders>
            <w:shd w:val="clear" w:color="auto" w:fill="auto"/>
            <w:vAlign w:val="center"/>
          </w:tcPr>
          <w:p w14:paraId="7016373A">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对本项目的工作进度计划与安排（15分）</w:t>
            </w:r>
          </w:p>
        </w:tc>
        <w:tc>
          <w:tcPr>
            <w:tcW w:w="4515" w:type="dxa"/>
            <w:tcBorders>
              <w:top w:val="single" w:color="auto" w:sz="4" w:space="0"/>
              <w:left w:val="nil"/>
              <w:bottom w:val="single" w:color="auto" w:sz="4" w:space="0"/>
              <w:right w:val="single" w:color="auto" w:sz="4" w:space="0"/>
            </w:tcBorders>
            <w:shd w:val="clear" w:color="auto" w:fill="auto"/>
            <w:vAlign w:val="center"/>
          </w:tcPr>
          <w:p w14:paraId="5CE1662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根据所提供的针对本项目的工作进度计划与安排进行评分，优秀得11-15（含）分，一般得6-10（含）分，差得0-5（含）分。</w:t>
            </w:r>
          </w:p>
        </w:tc>
        <w:tc>
          <w:tcPr>
            <w:tcW w:w="1275" w:type="dxa"/>
            <w:vMerge w:val="continue"/>
            <w:tcBorders>
              <w:top w:val="single" w:color="auto" w:sz="4" w:space="0"/>
              <w:left w:val="single" w:color="auto" w:sz="4" w:space="0"/>
              <w:bottom w:val="single" w:color="auto" w:sz="4" w:space="0"/>
            </w:tcBorders>
            <w:vAlign w:val="center"/>
          </w:tcPr>
          <w:p w14:paraId="6BF71580">
            <w:pPr>
              <w:keepNext w:val="0"/>
              <w:keepLines w:val="0"/>
              <w:pageBreakBefore w:val="0"/>
              <w:widowControl/>
              <w:kinsoku/>
              <w:wordWrap/>
              <w:overflowPunct/>
              <w:topLinePunct w:val="0"/>
              <w:autoSpaceDE/>
              <w:autoSpaceDN/>
              <w:bidi w:val="0"/>
              <w:adjustRightInd/>
              <w:snapToGrid/>
              <w:spacing w:line="580" w:lineRule="exact"/>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tc>
      </w:tr>
      <w:tr w14:paraId="07C93D6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65" w:hRule="atLeast"/>
        </w:trPr>
        <w:tc>
          <w:tcPr>
            <w:tcW w:w="615" w:type="dxa"/>
            <w:vMerge w:val="continue"/>
            <w:tcBorders>
              <w:top w:val="single" w:color="auto" w:sz="4" w:space="0"/>
              <w:right w:val="single" w:color="auto" w:sz="4" w:space="0"/>
            </w:tcBorders>
            <w:shd w:val="clear" w:color="auto" w:fill="auto"/>
            <w:vAlign w:val="center"/>
          </w:tcPr>
          <w:p w14:paraId="2EC8157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000000"/>
                <w:kern w:val="0"/>
                <w:sz w:val="24"/>
                <w:szCs w:val="24"/>
              </w:rPr>
            </w:pPr>
          </w:p>
        </w:tc>
        <w:tc>
          <w:tcPr>
            <w:tcW w:w="1410" w:type="dxa"/>
            <w:vMerge w:val="continue"/>
            <w:tcBorders>
              <w:top w:val="single" w:color="auto" w:sz="4" w:space="0"/>
              <w:left w:val="single" w:color="auto" w:sz="4" w:space="0"/>
              <w:right w:val="single" w:color="auto" w:sz="4" w:space="0"/>
            </w:tcBorders>
            <w:shd w:val="clear" w:color="auto" w:fill="auto"/>
            <w:vAlign w:val="center"/>
          </w:tcPr>
          <w:p w14:paraId="31DAE1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0" w:firstLineChars="0"/>
              <w:jc w:val="left"/>
              <w:textAlignment w:val="auto"/>
              <w:outlineLvl w:val="9"/>
              <w:rPr>
                <w:rFonts w:hint="eastAsia" w:asciiTheme="minorEastAsia" w:hAnsiTheme="minorEastAsia" w:eastAsiaTheme="minorEastAsia" w:cstheme="minorEastAsia"/>
                <w:b/>
                <w:bCs/>
                <w:color w:val="000000"/>
                <w:kern w:val="0"/>
                <w:sz w:val="24"/>
                <w:szCs w:val="24"/>
              </w:rPr>
            </w:pPr>
          </w:p>
        </w:tc>
        <w:tc>
          <w:tcPr>
            <w:tcW w:w="1980" w:type="dxa"/>
            <w:tcBorders>
              <w:top w:val="single" w:color="auto" w:sz="4" w:space="0"/>
              <w:left w:val="nil"/>
              <w:right w:val="single" w:color="auto" w:sz="4" w:space="0"/>
            </w:tcBorders>
            <w:shd w:val="clear" w:color="auto" w:fill="auto"/>
            <w:vAlign w:val="center"/>
          </w:tcPr>
          <w:p w14:paraId="02ED8E7D">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对本项目工作质量的保障措施（15分）</w:t>
            </w:r>
          </w:p>
        </w:tc>
        <w:tc>
          <w:tcPr>
            <w:tcW w:w="4515" w:type="dxa"/>
            <w:tcBorders>
              <w:top w:val="single" w:color="auto" w:sz="4" w:space="0"/>
              <w:left w:val="nil"/>
              <w:right w:val="single" w:color="auto" w:sz="4" w:space="0"/>
            </w:tcBorders>
            <w:shd w:val="clear" w:color="auto" w:fill="auto"/>
            <w:vAlign w:val="center"/>
          </w:tcPr>
          <w:p w14:paraId="16111D8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根据所提供的针对本项目的工作质量保证措施进行评分，优秀得11-15（含）分，一般得6-10（含）分，差得0-5（含）分。</w:t>
            </w:r>
          </w:p>
        </w:tc>
        <w:tc>
          <w:tcPr>
            <w:tcW w:w="1275" w:type="dxa"/>
            <w:vMerge w:val="continue"/>
            <w:tcBorders>
              <w:top w:val="single" w:color="auto" w:sz="4" w:space="0"/>
              <w:left w:val="single" w:color="auto" w:sz="4" w:space="0"/>
            </w:tcBorders>
            <w:vAlign w:val="center"/>
          </w:tcPr>
          <w:p w14:paraId="03570A2E">
            <w:pPr>
              <w:keepNext w:val="0"/>
              <w:keepLines w:val="0"/>
              <w:pageBreakBefore w:val="0"/>
              <w:widowControl/>
              <w:kinsoku/>
              <w:wordWrap/>
              <w:overflowPunct/>
              <w:topLinePunct w:val="0"/>
              <w:autoSpaceDE/>
              <w:autoSpaceDN/>
              <w:bidi w:val="0"/>
              <w:adjustRightInd/>
              <w:snapToGrid/>
              <w:spacing w:line="580" w:lineRule="exact"/>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p>
        </w:tc>
      </w:tr>
    </w:tbl>
    <w:p w14:paraId="01CF7AEB">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562" w:firstLineChars="200"/>
        <w:textAlignment w:val="auto"/>
        <w:outlineLvl w:val="9"/>
        <w:rPr>
          <w:rFonts w:hint="eastAsia" w:ascii="仿宋_GB2312" w:hAnsi="宋体" w:eastAsia="仿宋_GB2312" w:cs="宋体"/>
          <w:b/>
          <w:bCs/>
          <w:kern w:val="0"/>
          <w:sz w:val="28"/>
          <w:szCs w:val="28"/>
          <w:lang w:val="en-US" w:eastAsia="zh-CN" w:bidi="ar-SA"/>
        </w:rPr>
      </w:pPr>
    </w:p>
    <w:p w14:paraId="724622DB">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562" w:firstLineChars="200"/>
        <w:textAlignment w:val="auto"/>
        <w:outlineLvl w:val="9"/>
        <w:rPr>
          <w:rFonts w:hint="eastAsia" w:ascii="仿宋_GB2312" w:hAnsi="宋体" w:eastAsia="仿宋_GB2312" w:cs="宋体"/>
          <w:b w:val="0"/>
          <w:bCs w:val="0"/>
          <w:kern w:val="0"/>
          <w:sz w:val="28"/>
          <w:szCs w:val="28"/>
          <w:lang w:val="en-US" w:eastAsia="zh-CN" w:bidi="ar-SA"/>
        </w:rPr>
      </w:pPr>
      <w:r>
        <w:rPr>
          <w:rFonts w:hint="eastAsia" w:ascii="仿宋_GB2312" w:hAnsi="宋体" w:eastAsia="仿宋_GB2312" w:cs="宋体"/>
          <w:b/>
          <w:bCs/>
          <w:kern w:val="0"/>
          <w:sz w:val="28"/>
          <w:szCs w:val="28"/>
          <w:lang w:val="en-US" w:eastAsia="zh-CN" w:bidi="ar-SA"/>
        </w:rPr>
        <w:t>附件2：</w:t>
      </w:r>
    </w:p>
    <w:p w14:paraId="6F733288">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法定代表人身份证明书（格式）</w:t>
      </w:r>
    </w:p>
    <w:p w14:paraId="2290A391">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sz w:val="28"/>
          <w:szCs w:val="28"/>
          <w:lang w:val="en-US" w:eastAsia="zh-CN"/>
        </w:rPr>
      </w:pPr>
    </w:p>
    <w:p w14:paraId="2A07365A">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u w:val="single"/>
        </w:rPr>
        <w:t xml:space="preserve">                                                </w:t>
      </w:r>
    </w:p>
    <w:p w14:paraId="39E531E9">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54DCBFBE">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（采购代理机构名称）：</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（法定代表人姓名）在</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（竞标人名称）任</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（职务名称）职务，是（竞标人名称）</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的法定代表人。</w:t>
      </w:r>
    </w:p>
    <w:p w14:paraId="0754B515">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3B570321">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特此证明。</w:t>
      </w:r>
    </w:p>
    <w:p w14:paraId="189C3E29">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7CB2B3AE">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1E62860E">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57199C87">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（竞标人公章）</w:t>
      </w:r>
    </w:p>
    <w:p w14:paraId="06DE4041">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650A492E">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年   月   日</w:t>
      </w:r>
    </w:p>
    <w:p w14:paraId="4DADEA20">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6A98B2F3">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（附：法定代表人身份证正反面复印件）</w:t>
      </w:r>
    </w:p>
    <w:p w14:paraId="1A9A87F6">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sz w:val="28"/>
          <w:szCs w:val="28"/>
          <w:lang w:val="en-US" w:eastAsia="zh-CN"/>
        </w:rPr>
      </w:pPr>
    </w:p>
    <w:p w14:paraId="345C8A8A">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sz w:val="28"/>
          <w:szCs w:val="28"/>
          <w:lang w:val="en-US" w:eastAsia="zh-CN"/>
        </w:rPr>
      </w:pPr>
    </w:p>
    <w:p w14:paraId="41F97429">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sz w:val="28"/>
          <w:szCs w:val="28"/>
          <w:lang w:val="en-US" w:eastAsia="zh-CN"/>
        </w:rPr>
      </w:pPr>
    </w:p>
    <w:p w14:paraId="2E638647">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sz w:val="28"/>
          <w:szCs w:val="28"/>
          <w:lang w:val="en-US" w:eastAsia="zh-CN"/>
        </w:rPr>
      </w:pPr>
    </w:p>
    <w:p w14:paraId="345161AC">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sz w:val="28"/>
          <w:szCs w:val="28"/>
          <w:lang w:val="en-US" w:eastAsia="zh-CN"/>
        </w:rPr>
      </w:pPr>
    </w:p>
    <w:p w14:paraId="499AD1B1">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sz w:val="28"/>
          <w:szCs w:val="28"/>
          <w:lang w:val="en-US" w:eastAsia="zh-CN"/>
        </w:rPr>
      </w:pPr>
    </w:p>
    <w:p w14:paraId="319DEDD8">
      <w:pPr>
        <w:keepNext w:val="0"/>
        <w:keepLines w:val="0"/>
        <w:pageBreakBefore w:val="0"/>
        <w:numPr>
          <w:ilvl w:val="0"/>
          <w:numId w:val="0"/>
        </w:numPr>
        <w:kinsoku/>
        <w:wordWrap/>
        <w:overflowPunct/>
        <w:topLinePunct w:val="0"/>
        <w:autoSpaceDE/>
        <w:autoSpaceDN/>
        <w:bidi w:val="0"/>
        <w:adjustRightInd/>
        <w:snapToGrid/>
        <w:spacing w:line="580" w:lineRule="exact"/>
        <w:ind w:firstLine="586"/>
        <w:textAlignment w:val="auto"/>
        <w:rPr>
          <w:rFonts w:hint="eastAsia" w:asciiTheme="minorEastAsia" w:hAnsiTheme="minorEastAsia" w:eastAsiaTheme="minorEastAsia" w:cstheme="minorEastAsia"/>
          <w:sz w:val="28"/>
          <w:szCs w:val="28"/>
          <w:lang w:val="en-US" w:eastAsia="zh-CN"/>
        </w:rPr>
      </w:pPr>
    </w:p>
    <w:p w14:paraId="7722EA77">
      <w:pPr>
        <w:tabs>
          <w:tab w:val="left" w:pos="6300"/>
        </w:tabs>
        <w:snapToGrid w:val="0"/>
        <w:spacing w:line="500" w:lineRule="exact"/>
        <w:rPr>
          <w:rFonts w:hint="eastAsia" w:asciiTheme="minorEastAsia" w:hAnsiTheme="minorEastAsia" w:eastAsiaTheme="minorEastAsia" w:cstheme="minorEastAsia"/>
          <w:sz w:val="28"/>
          <w:szCs w:val="28"/>
        </w:rPr>
      </w:pPr>
    </w:p>
    <w:p w14:paraId="72A6C27D">
      <w:pPr>
        <w:tabs>
          <w:tab w:val="left" w:pos="6300"/>
        </w:tabs>
        <w:snapToGrid w:val="0"/>
        <w:spacing w:line="50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法定代表人授权委托书（格式） </w:t>
      </w:r>
    </w:p>
    <w:p w14:paraId="4B7F3296">
      <w:pPr>
        <w:tabs>
          <w:tab w:val="left" w:pos="6300"/>
        </w:tabs>
        <w:snapToGrid w:val="0"/>
        <w:spacing w:line="500" w:lineRule="exact"/>
        <w:ind w:firstLine="560" w:firstLineChars="200"/>
        <w:rPr>
          <w:rFonts w:hint="eastAsia" w:asciiTheme="minorEastAsia" w:hAnsiTheme="minorEastAsia" w:eastAsiaTheme="minorEastAsia" w:cstheme="minorEastAsia"/>
          <w:sz w:val="28"/>
          <w:szCs w:val="28"/>
        </w:rPr>
      </w:pPr>
    </w:p>
    <w:p w14:paraId="0C5E5867">
      <w:pPr>
        <w:tabs>
          <w:tab w:val="left" w:pos="6300"/>
        </w:tabs>
        <w:snapToGrid w:val="0"/>
        <w:spacing w:line="5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u w:val="single"/>
        </w:rPr>
        <w:t xml:space="preserve">                                                </w:t>
      </w:r>
    </w:p>
    <w:p w14:paraId="40755CA7">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0256171D">
      <w:pPr>
        <w:tabs>
          <w:tab w:val="left" w:pos="6300"/>
        </w:tabs>
        <w:snapToGrid w:val="0"/>
        <w:spacing w:line="5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（采购代理机构名称）：</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（竞标人法定代表人名称）是</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（竞标人名称）的法定代表人，特授权</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（被授权人姓名、身份证号码）代表我单位全权办理上述项目的磋商、签约等具体工作，并签署全部有关文件、协议及合同。</w:t>
      </w:r>
    </w:p>
    <w:p w14:paraId="06D3A861">
      <w:pPr>
        <w:tabs>
          <w:tab w:val="left" w:pos="6300"/>
        </w:tabs>
        <w:snapToGrid w:val="0"/>
        <w:spacing w:line="5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我单位对被授权人的签字负全部责任。</w:t>
      </w:r>
    </w:p>
    <w:p w14:paraId="78C02310">
      <w:pPr>
        <w:tabs>
          <w:tab w:val="left" w:pos="6300"/>
        </w:tabs>
        <w:snapToGrid w:val="0"/>
        <w:spacing w:line="5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在撤消授权的书面通知以前，本授权书一直有效。被授权人在授权书有效期内签署的所有文件不因授权的撤消而失效。</w:t>
      </w:r>
    </w:p>
    <w:p w14:paraId="73B7DEB9">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1DBC190E">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2820EAD1">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被授权人：                          竞标人法定代表人：</w:t>
      </w:r>
    </w:p>
    <w:p w14:paraId="6025EA78">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（签字或盖章）                        （签字或盖章）</w:t>
      </w:r>
    </w:p>
    <w:p w14:paraId="12989526">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（附：被授权人身份证正反面复印件）</w:t>
      </w:r>
    </w:p>
    <w:p w14:paraId="4109A875">
      <w:pPr>
        <w:tabs>
          <w:tab w:val="left" w:pos="6300"/>
        </w:tabs>
        <w:snapToGrid w:val="0"/>
        <w:spacing w:line="500" w:lineRule="exact"/>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14:paraId="67E60C43">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59D8B044">
      <w:pPr>
        <w:tabs>
          <w:tab w:val="left" w:pos="6300"/>
        </w:tabs>
        <w:snapToGrid w:val="0"/>
        <w:spacing w:line="500" w:lineRule="exact"/>
        <w:ind w:firstLine="570"/>
        <w:rPr>
          <w:rFonts w:hint="eastAsia" w:asciiTheme="minorEastAsia" w:hAnsiTheme="minorEastAsia" w:eastAsiaTheme="minorEastAsia" w:cstheme="minorEastAsia"/>
          <w:sz w:val="28"/>
          <w:szCs w:val="28"/>
        </w:rPr>
      </w:pPr>
    </w:p>
    <w:p w14:paraId="561F18D2">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（竞标人公章）</w:t>
      </w:r>
    </w:p>
    <w:p w14:paraId="66AF7543">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年   月   日</w:t>
      </w:r>
    </w:p>
    <w:p w14:paraId="7CF61880">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p>
    <w:p w14:paraId="4FE31094">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p>
    <w:p w14:paraId="3921025F">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p>
    <w:p w14:paraId="6EDEC361">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p>
    <w:p w14:paraId="31505E9F">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p>
    <w:p w14:paraId="0149F04E">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p>
    <w:p w14:paraId="39EEFC9E">
      <w:pPr>
        <w:tabs>
          <w:tab w:val="left" w:pos="6300"/>
        </w:tabs>
        <w:snapToGrid w:val="0"/>
        <w:spacing w:line="500" w:lineRule="exact"/>
        <w:ind w:right="480" w:firstLine="570"/>
        <w:jc w:val="right"/>
        <w:rPr>
          <w:rFonts w:hint="eastAsia" w:asciiTheme="minorEastAsia" w:hAnsiTheme="minorEastAsia" w:eastAsiaTheme="minorEastAsia" w:cstheme="minorEastAsia"/>
          <w:sz w:val="28"/>
          <w:szCs w:val="28"/>
        </w:rPr>
      </w:pPr>
    </w:p>
    <w:p w14:paraId="6A1E9DBB">
      <w:pPr>
        <w:tabs>
          <w:tab w:val="left" w:pos="6300"/>
        </w:tabs>
        <w:snapToGrid w:val="0"/>
        <w:spacing w:line="440" w:lineRule="exact"/>
        <w:jc w:val="center"/>
        <w:rPr>
          <w:rFonts w:ascii="方正黑体_GBK" w:hAnsi="宋体" w:eastAsia="方正黑体_GBK"/>
          <w:sz w:val="36"/>
          <w:szCs w:val="36"/>
        </w:rPr>
      </w:pPr>
      <w:r>
        <w:rPr>
          <w:rFonts w:hint="eastAsia" w:ascii="方正黑体_GBK" w:hAnsi="宋体" w:eastAsia="方正黑体_GBK"/>
          <w:sz w:val="36"/>
          <w:szCs w:val="36"/>
        </w:rPr>
        <w:t>诚信声明</w:t>
      </w:r>
    </w:p>
    <w:p w14:paraId="4DFDD53A">
      <w:pPr>
        <w:tabs>
          <w:tab w:val="left" w:pos="6300"/>
        </w:tabs>
        <w:snapToGrid w:val="0"/>
        <w:spacing w:line="440" w:lineRule="exact"/>
        <w:ind w:firstLine="4320" w:firstLineChars="1200"/>
        <w:rPr>
          <w:rFonts w:ascii="方正黑体_GBK" w:hAnsi="宋体" w:eastAsia="方正黑体_GBK"/>
          <w:sz w:val="36"/>
          <w:szCs w:val="36"/>
        </w:rPr>
      </w:pPr>
    </w:p>
    <w:p w14:paraId="6D221197">
      <w:pPr>
        <w:tabs>
          <w:tab w:val="left" w:pos="6300"/>
        </w:tabs>
        <w:snapToGrid w:val="0"/>
        <w:spacing w:line="440" w:lineRule="exact"/>
        <w:rPr>
          <w:rFonts w:ascii="仿宋_GB2312" w:hAnsi="宋体" w:eastAsia="仿宋_GB2312"/>
          <w:sz w:val="28"/>
          <w:szCs w:val="28"/>
        </w:rPr>
      </w:pPr>
      <w:r>
        <w:rPr>
          <w:rFonts w:hint="eastAsia" w:ascii="仿宋_GB2312" w:hAnsi="宋体" w:eastAsia="仿宋_GB2312"/>
          <w:sz w:val="28"/>
          <w:szCs w:val="28"/>
        </w:rPr>
        <w:t>重庆市</w:t>
      </w:r>
      <w:r>
        <w:rPr>
          <w:rFonts w:hint="eastAsia" w:ascii="仿宋_GB2312" w:hAnsi="宋体" w:eastAsia="仿宋_GB2312"/>
          <w:sz w:val="28"/>
          <w:szCs w:val="28"/>
          <w:lang w:eastAsia="zh-CN"/>
        </w:rPr>
        <w:t>足球运动管理</w:t>
      </w:r>
      <w:r>
        <w:rPr>
          <w:rFonts w:hint="eastAsia" w:ascii="仿宋_GB2312" w:hAnsi="宋体" w:eastAsia="仿宋_GB2312"/>
          <w:sz w:val="28"/>
          <w:szCs w:val="28"/>
        </w:rPr>
        <w:t>中心：</w:t>
      </w:r>
    </w:p>
    <w:p w14:paraId="6BABE0D0">
      <w:pPr>
        <w:tabs>
          <w:tab w:val="left" w:pos="6300"/>
        </w:tabs>
        <w:snapToGrid w:val="0"/>
        <w:spacing w:line="440" w:lineRule="exact"/>
        <w:ind w:firstLine="3080" w:firstLineChars="1100"/>
        <w:rPr>
          <w:rFonts w:ascii="仿宋_GB2312" w:hAnsi="宋体" w:eastAsia="仿宋_GB2312"/>
          <w:sz w:val="28"/>
          <w:szCs w:val="28"/>
        </w:rPr>
      </w:pPr>
      <w:r>
        <w:rPr>
          <w:rFonts w:hint="eastAsia" w:ascii="仿宋_GB2312" w:hAnsi="宋体" w:eastAsia="仿宋_GB2312"/>
          <w:sz w:val="28"/>
          <w:szCs w:val="28"/>
        </w:rPr>
        <w:t>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投标人资格条件。我方对以上声明负全部法律责任。</w:t>
      </w:r>
    </w:p>
    <w:p w14:paraId="085D17F4">
      <w:pPr>
        <w:tabs>
          <w:tab w:val="left" w:pos="6300"/>
        </w:tabs>
        <w:snapToGrid w:val="0"/>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特此声明。</w:t>
      </w:r>
    </w:p>
    <w:p w14:paraId="663278BA">
      <w:pPr>
        <w:tabs>
          <w:tab w:val="left" w:pos="6300"/>
        </w:tabs>
        <w:snapToGrid w:val="0"/>
        <w:spacing w:line="440" w:lineRule="exact"/>
        <w:ind w:firstLine="570"/>
        <w:rPr>
          <w:rFonts w:ascii="仿宋_GB2312" w:hAnsi="宋体" w:eastAsia="仿宋_GB2312"/>
          <w:sz w:val="28"/>
          <w:szCs w:val="28"/>
        </w:rPr>
      </w:pPr>
    </w:p>
    <w:p w14:paraId="63084293">
      <w:pPr>
        <w:tabs>
          <w:tab w:val="left" w:pos="6300"/>
        </w:tabs>
        <w:snapToGrid w:val="0"/>
        <w:spacing w:line="440" w:lineRule="exact"/>
        <w:ind w:firstLine="570"/>
        <w:rPr>
          <w:rFonts w:ascii="仿宋_GB2312" w:hAnsi="宋体" w:eastAsia="仿宋_GB2312"/>
          <w:sz w:val="28"/>
          <w:szCs w:val="28"/>
        </w:rPr>
      </w:pPr>
    </w:p>
    <w:p w14:paraId="6266E843">
      <w:pPr>
        <w:tabs>
          <w:tab w:val="left" w:pos="6300"/>
        </w:tabs>
        <w:snapToGrid w:val="0"/>
        <w:spacing w:line="440" w:lineRule="exact"/>
        <w:ind w:firstLine="570"/>
        <w:rPr>
          <w:rFonts w:ascii="仿宋_GB2312" w:hAnsi="宋体" w:eastAsia="仿宋_GB2312"/>
          <w:sz w:val="28"/>
          <w:szCs w:val="28"/>
        </w:rPr>
      </w:pPr>
    </w:p>
    <w:p w14:paraId="0F6E3E96">
      <w:pPr>
        <w:tabs>
          <w:tab w:val="left" w:pos="6300"/>
        </w:tabs>
        <w:snapToGrid w:val="0"/>
        <w:spacing w:line="440" w:lineRule="exact"/>
        <w:ind w:right="844" w:firstLine="570"/>
        <w:jc w:val="right"/>
        <w:rPr>
          <w:rFonts w:ascii="仿宋_GB2312" w:hAnsi="宋体" w:eastAsia="仿宋_GB2312"/>
          <w:sz w:val="28"/>
          <w:szCs w:val="28"/>
        </w:rPr>
      </w:pPr>
      <w:r>
        <w:rPr>
          <w:rFonts w:hint="eastAsia" w:ascii="仿宋_GB2312" w:hAnsi="宋体" w:eastAsia="仿宋_GB2312"/>
          <w:sz w:val="28"/>
          <w:szCs w:val="28"/>
        </w:rPr>
        <w:t>（投标人公章）</w:t>
      </w:r>
    </w:p>
    <w:p w14:paraId="2503C8E0">
      <w:pPr>
        <w:tabs>
          <w:tab w:val="left" w:pos="6300"/>
        </w:tabs>
        <w:snapToGrid w:val="0"/>
        <w:spacing w:line="440" w:lineRule="exact"/>
        <w:ind w:right="844" w:firstLine="570"/>
        <w:jc w:val="right"/>
        <w:rPr>
          <w:rFonts w:ascii="仿宋_GB2312" w:hAnsi="宋体" w:eastAsia="仿宋_GB2312"/>
          <w:sz w:val="28"/>
          <w:szCs w:val="28"/>
        </w:rPr>
      </w:pPr>
    </w:p>
    <w:p w14:paraId="05F51BAE">
      <w:pPr>
        <w:tabs>
          <w:tab w:val="left" w:pos="6300"/>
        </w:tabs>
        <w:snapToGrid w:val="0"/>
        <w:spacing w:line="440" w:lineRule="exact"/>
        <w:ind w:right="1040" w:firstLine="570"/>
        <w:jc w:val="right"/>
        <w:rPr>
          <w:rFonts w:ascii="仿宋_GB2312" w:hAnsi="宋体" w:eastAsia="仿宋_GB2312"/>
          <w:sz w:val="28"/>
          <w:szCs w:val="28"/>
        </w:rPr>
      </w:pPr>
      <w:r>
        <w:rPr>
          <w:rFonts w:hint="eastAsia" w:ascii="仿宋_GB2312" w:hAnsi="宋体" w:eastAsia="仿宋_GB2312"/>
          <w:sz w:val="28"/>
          <w:szCs w:val="28"/>
        </w:rPr>
        <w:t>年  月  日</w:t>
      </w:r>
    </w:p>
    <w:p w14:paraId="25B7822F">
      <w:pPr>
        <w:snapToGrid w:val="0"/>
        <w:spacing w:line="440" w:lineRule="exact"/>
        <w:ind w:firstLine="560" w:firstLineChars="200"/>
        <w:rPr>
          <w:rFonts w:ascii="仿宋_GB2312" w:hAnsi="宋体" w:eastAsia="仿宋_GB2312"/>
          <w:sz w:val="28"/>
          <w:szCs w:val="28"/>
        </w:rPr>
      </w:pPr>
    </w:p>
    <w:p w14:paraId="5CE108F8">
      <w:pPr>
        <w:snapToGrid w:val="0"/>
        <w:spacing w:line="440" w:lineRule="exact"/>
        <w:ind w:firstLine="560" w:firstLineChars="200"/>
        <w:rPr>
          <w:rFonts w:ascii="仿宋_GB2312" w:hAnsi="宋体" w:eastAsia="仿宋_GB2312"/>
          <w:sz w:val="28"/>
          <w:szCs w:val="28"/>
        </w:rPr>
      </w:pPr>
    </w:p>
    <w:p w14:paraId="7CA92B4C">
      <w:pPr>
        <w:snapToGrid w:val="0"/>
        <w:spacing w:line="440" w:lineRule="exact"/>
        <w:ind w:firstLine="560" w:firstLineChars="200"/>
        <w:rPr>
          <w:rFonts w:ascii="仿宋_GB2312" w:hAnsi="宋体" w:eastAsia="仿宋_GB2312"/>
          <w:sz w:val="28"/>
          <w:szCs w:val="28"/>
        </w:rPr>
      </w:pPr>
    </w:p>
    <w:p w14:paraId="59B11099">
      <w:pPr>
        <w:snapToGrid w:val="0"/>
        <w:spacing w:line="440" w:lineRule="exact"/>
        <w:ind w:firstLine="560" w:firstLineChars="200"/>
        <w:rPr>
          <w:rFonts w:ascii="仿宋_GB2312" w:hAnsi="宋体" w:eastAsia="仿宋_GB2312"/>
          <w:sz w:val="28"/>
          <w:szCs w:val="28"/>
        </w:rPr>
      </w:pPr>
    </w:p>
    <w:p w14:paraId="3B6349FE">
      <w:pPr>
        <w:snapToGrid w:val="0"/>
        <w:spacing w:line="440" w:lineRule="exact"/>
        <w:ind w:firstLine="560" w:firstLineChars="200"/>
        <w:rPr>
          <w:rFonts w:ascii="仿宋_GB2312" w:hAnsi="宋体" w:eastAsia="仿宋_GB2312"/>
          <w:sz w:val="28"/>
          <w:szCs w:val="28"/>
        </w:rPr>
      </w:pPr>
    </w:p>
    <w:p w14:paraId="56A3E2AA">
      <w:pPr>
        <w:snapToGrid w:val="0"/>
        <w:spacing w:line="440" w:lineRule="exact"/>
        <w:ind w:firstLine="560" w:firstLineChars="200"/>
        <w:rPr>
          <w:rFonts w:ascii="仿宋_GB2312" w:hAnsi="宋体" w:eastAsia="仿宋_GB2312"/>
          <w:sz w:val="28"/>
          <w:szCs w:val="28"/>
        </w:rPr>
      </w:pPr>
    </w:p>
    <w:p w14:paraId="59D93B16">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textAlignment w:val="auto"/>
        <w:outlineLvl w:val="9"/>
        <w:rPr>
          <w:rFonts w:hint="eastAsia" w:asciiTheme="minorEastAsia" w:hAnsiTheme="minorEastAsia" w:eastAsiaTheme="minorEastAsia" w:cstheme="minorEastAsia"/>
          <w:b w:val="0"/>
          <w:i w:val="0"/>
          <w:caps w:val="0"/>
          <w:color w:val="000000"/>
          <w:spacing w:val="0"/>
          <w:sz w:val="28"/>
          <w:szCs w:val="28"/>
          <w:shd w:val="clear" w:fill="FFFFFF"/>
        </w:rPr>
      </w:pPr>
    </w:p>
    <w:p w14:paraId="2DF82173">
      <w:pPr>
        <w:spacing w:line="360" w:lineRule="auto"/>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pPr>
    </w:p>
    <w:p w14:paraId="1A458BFB">
      <w:pPr>
        <w:spacing w:line="360" w:lineRule="auto"/>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pPr>
    </w:p>
    <w:p w14:paraId="0508F754">
      <w:pPr>
        <w:spacing w:line="360" w:lineRule="auto"/>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pPr>
    </w:p>
    <w:p w14:paraId="1027E6A3">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textAlignment w:val="auto"/>
        <w:outlineLvl w:val="9"/>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8557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9790D7">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49790D7">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2D67F8"/>
    <w:multiLevelType w:val="singleLevel"/>
    <w:tmpl w:val="3A2D67F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914135"/>
    <w:rsid w:val="00193A4A"/>
    <w:rsid w:val="0197522B"/>
    <w:rsid w:val="02C8224E"/>
    <w:rsid w:val="02DB7FC9"/>
    <w:rsid w:val="0509471E"/>
    <w:rsid w:val="05FB615F"/>
    <w:rsid w:val="06757006"/>
    <w:rsid w:val="06A64214"/>
    <w:rsid w:val="0741458D"/>
    <w:rsid w:val="08B27BD7"/>
    <w:rsid w:val="096E7073"/>
    <w:rsid w:val="09D866C3"/>
    <w:rsid w:val="0B2D285A"/>
    <w:rsid w:val="0C437AA2"/>
    <w:rsid w:val="0C82101E"/>
    <w:rsid w:val="0CDC375B"/>
    <w:rsid w:val="0D175445"/>
    <w:rsid w:val="0E835DBF"/>
    <w:rsid w:val="100E7E85"/>
    <w:rsid w:val="10FC5343"/>
    <w:rsid w:val="11A62700"/>
    <w:rsid w:val="131A465A"/>
    <w:rsid w:val="14851EFC"/>
    <w:rsid w:val="1688453F"/>
    <w:rsid w:val="1853216D"/>
    <w:rsid w:val="1867688E"/>
    <w:rsid w:val="19507EA6"/>
    <w:rsid w:val="19BD1DCB"/>
    <w:rsid w:val="1B9A6707"/>
    <w:rsid w:val="1CEA1A00"/>
    <w:rsid w:val="1DFE2F66"/>
    <w:rsid w:val="1E58673C"/>
    <w:rsid w:val="1E7327FB"/>
    <w:rsid w:val="1E8117C8"/>
    <w:rsid w:val="1EDE6B25"/>
    <w:rsid w:val="200E27DE"/>
    <w:rsid w:val="21097294"/>
    <w:rsid w:val="21667FDB"/>
    <w:rsid w:val="240223F6"/>
    <w:rsid w:val="25D87525"/>
    <w:rsid w:val="280653FC"/>
    <w:rsid w:val="291A2321"/>
    <w:rsid w:val="29780915"/>
    <w:rsid w:val="2D705DB1"/>
    <w:rsid w:val="2D994846"/>
    <w:rsid w:val="2DD11F64"/>
    <w:rsid w:val="2DE962DA"/>
    <w:rsid w:val="30D27651"/>
    <w:rsid w:val="3209402B"/>
    <w:rsid w:val="36470CFB"/>
    <w:rsid w:val="374E7E9B"/>
    <w:rsid w:val="379F30C7"/>
    <w:rsid w:val="382E4221"/>
    <w:rsid w:val="38AE1F63"/>
    <w:rsid w:val="38E333AC"/>
    <w:rsid w:val="3B64356A"/>
    <w:rsid w:val="3B98091D"/>
    <w:rsid w:val="3CBD2B91"/>
    <w:rsid w:val="3D93385D"/>
    <w:rsid w:val="3E402350"/>
    <w:rsid w:val="3F5B65C4"/>
    <w:rsid w:val="3FE36399"/>
    <w:rsid w:val="447C26FB"/>
    <w:rsid w:val="449B613E"/>
    <w:rsid w:val="46B24917"/>
    <w:rsid w:val="47886036"/>
    <w:rsid w:val="47E20B50"/>
    <w:rsid w:val="485F62CB"/>
    <w:rsid w:val="4ACF2F18"/>
    <w:rsid w:val="4BA15F2F"/>
    <w:rsid w:val="4D28187A"/>
    <w:rsid w:val="4DC24C1A"/>
    <w:rsid w:val="4DDB5C59"/>
    <w:rsid w:val="4E2009A0"/>
    <w:rsid w:val="505342C7"/>
    <w:rsid w:val="51B81563"/>
    <w:rsid w:val="51E32A34"/>
    <w:rsid w:val="534A18B1"/>
    <w:rsid w:val="53914135"/>
    <w:rsid w:val="53CE6139"/>
    <w:rsid w:val="54BF0B0D"/>
    <w:rsid w:val="55807C4A"/>
    <w:rsid w:val="55947336"/>
    <w:rsid w:val="56201596"/>
    <w:rsid w:val="57540837"/>
    <w:rsid w:val="5B644D32"/>
    <w:rsid w:val="5B9A38CA"/>
    <w:rsid w:val="5BF062E2"/>
    <w:rsid w:val="5C230909"/>
    <w:rsid w:val="5E807041"/>
    <w:rsid w:val="5F9727CE"/>
    <w:rsid w:val="60FD2375"/>
    <w:rsid w:val="61886913"/>
    <w:rsid w:val="63BC0D4D"/>
    <w:rsid w:val="643F4E13"/>
    <w:rsid w:val="64897C12"/>
    <w:rsid w:val="655012ED"/>
    <w:rsid w:val="65BE240A"/>
    <w:rsid w:val="65BF382A"/>
    <w:rsid w:val="66142A23"/>
    <w:rsid w:val="6830647A"/>
    <w:rsid w:val="69A60AE5"/>
    <w:rsid w:val="69CA039E"/>
    <w:rsid w:val="6C665000"/>
    <w:rsid w:val="6D5D37D1"/>
    <w:rsid w:val="70BB3850"/>
    <w:rsid w:val="7180223E"/>
    <w:rsid w:val="72B671DE"/>
    <w:rsid w:val="73C45395"/>
    <w:rsid w:val="7644742F"/>
    <w:rsid w:val="7710713A"/>
    <w:rsid w:val="77FB6EC3"/>
    <w:rsid w:val="787C3564"/>
    <w:rsid w:val="7A207138"/>
    <w:rsid w:val="7A3A4703"/>
    <w:rsid w:val="7AFB761A"/>
    <w:rsid w:val="7BE83755"/>
    <w:rsid w:val="7C226B63"/>
    <w:rsid w:val="7D3D109C"/>
    <w:rsid w:val="7F23673D"/>
    <w:rsid w:val="7F64547B"/>
    <w:rsid w:val="7F6E3A8F"/>
    <w:rsid w:val="7FFE5E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700" w:lineRule="exact"/>
      <w:ind w:left="960"/>
    </w:pPr>
    <w:rPr>
      <w:rFonts w:cs="Times New Roman"/>
      <w:kern w:val="0"/>
      <w:sz w:val="44"/>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character" w:customStyle="1" w:styleId="10">
    <w:name w:val="font2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3245</Words>
  <Characters>3436</Characters>
  <Lines>0</Lines>
  <Paragraphs>0</Paragraphs>
  <TotalTime>25</TotalTime>
  <ScaleCrop>false</ScaleCrop>
  <LinksUpToDate>false</LinksUpToDate>
  <CharactersWithSpaces>3846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2019-03-26T12:58:00Z</dcterms:created>
  <dc:creator>ss</dc:creator>
  <cp:lastModifiedBy>DELL0108</cp:lastModifiedBy>
  <cp:lastPrinted>2019-04-02T02:19:00Z</cp:lastPrinted>
  <dcterms:modified xsi:type="dcterms:W3CDTF">2025-05-06T08:47:32Z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eyJoZGlkIjoiNmMyN2VmMzI0N2RhNjNkYjFiZmM2ZWY4MDVhZDNiY2IiLCJ1c2VySWQiOiIyNDI2ODUwMzIifQ==</vt:lpwstr>
  </property>
  <property fmtid="{D5CDD505-2E9C-101B-9397-08002B2CF9AE}" pid="4" name="ICV">
    <vt:lpwstr>550CAC0A656E43A99C3761B692127B6A_12</vt:lpwstr>
  </property>
</Properties>
</file>