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12DEA">
      <w:pPr>
        <w:jc w:val="center"/>
        <w:rPr>
          <w:b/>
          <w:color w:val="000000" w:themeColor="text1"/>
          <w:sz w:val="44"/>
          <w:szCs w:val="44"/>
          <w14:textFill>
            <w14:solidFill>
              <w14:schemeClr w14:val="tx1"/>
            </w14:solidFill>
          </w14:textFill>
        </w:rPr>
      </w:pPr>
      <w:r>
        <w:rPr>
          <w:rFonts w:hint="eastAsia"/>
          <w:b/>
          <w:color w:val="000000" w:themeColor="text1"/>
          <w:sz w:val="44"/>
          <w:szCs w:val="44"/>
          <w14:textFill>
            <w14:solidFill>
              <w14:schemeClr w14:val="tx1"/>
            </w14:solidFill>
          </w14:textFill>
        </w:rPr>
        <w:t>重庆市小球中心项目规划设计方案编制</w:t>
      </w:r>
    </w:p>
    <w:p w14:paraId="1E33913F">
      <w:pPr>
        <w:jc w:val="center"/>
        <w:rPr>
          <w:b/>
          <w:color w:val="000000" w:themeColor="text1"/>
          <w:sz w:val="36"/>
          <w:szCs w:val="36"/>
          <w14:textFill>
            <w14:solidFill>
              <w14:schemeClr w14:val="tx1"/>
            </w14:solidFill>
          </w14:textFill>
        </w:rPr>
      </w:pPr>
    </w:p>
    <w:p w14:paraId="5611929B">
      <w:pPr>
        <w:spacing w:before="156" w:beforeLines="50" w:after="156" w:afterLines="50" w:line="360" w:lineRule="auto"/>
        <w:jc w:val="center"/>
        <w:rPr>
          <w:b/>
          <w:color w:val="000000" w:themeColor="text1"/>
          <w:sz w:val="72"/>
          <w:szCs w:val="72"/>
          <w14:textFill>
            <w14:solidFill>
              <w14:schemeClr w14:val="tx1"/>
            </w14:solidFill>
          </w14:textFill>
        </w:rPr>
      </w:pPr>
      <w:r>
        <w:rPr>
          <w:rFonts w:hint="eastAsia"/>
          <w:b/>
          <w:color w:val="000000" w:themeColor="text1"/>
          <w:sz w:val="72"/>
          <w:szCs w:val="72"/>
          <w14:textFill>
            <w14:solidFill>
              <w14:schemeClr w14:val="tx1"/>
            </w14:solidFill>
          </w14:textFill>
        </w:rPr>
        <w:t>竞</w:t>
      </w:r>
    </w:p>
    <w:p w14:paraId="680520E5">
      <w:pPr>
        <w:spacing w:before="156" w:beforeLines="50" w:after="156" w:afterLines="50" w:line="360" w:lineRule="auto"/>
        <w:jc w:val="center"/>
        <w:rPr>
          <w:b/>
          <w:color w:val="000000" w:themeColor="text1"/>
          <w:sz w:val="72"/>
          <w:szCs w:val="72"/>
          <w14:textFill>
            <w14:solidFill>
              <w14:schemeClr w14:val="tx1"/>
            </w14:solidFill>
          </w14:textFill>
        </w:rPr>
      </w:pPr>
      <w:r>
        <w:rPr>
          <w:rFonts w:hint="eastAsia"/>
          <w:b/>
          <w:color w:val="000000" w:themeColor="text1"/>
          <w:sz w:val="72"/>
          <w:szCs w:val="72"/>
          <w14:textFill>
            <w14:solidFill>
              <w14:schemeClr w14:val="tx1"/>
            </w14:solidFill>
          </w14:textFill>
        </w:rPr>
        <w:t>争</w:t>
      </w:r>
    </w:p>
    <w:p w14:paraId="3F47A434">
      <w:pPr>
        <w:spacing w:before="156" w:beforeLines="50" w:after="156" w:afterLines="50" w:line="360" w:lineRule="auto"/>
        <w:jc w:val="center"/>
        <w:rPr>
          <w:b/>
          <w:color w:val="000000" w:themeColor="text1"/>
          <w:sz w:val="72"/>
          <w:szCs w:val="72"/>
          <w14:textFill>
            <w14:solidFill>
              <w14:schemeClr w14:val="tx1"/>
            </w14:solidFill>
          </w14:textFill>
        </w:rPr>
      </w:pPr>
      <w:r>
        <w:rPr>
          <w:rFonts w:hint="eastAsia"/>
          <w:b/>
          <w:color w:val="000000" w:themeColor="text1"/>
          <w:sz w:val="72"/>
          <w:szCs w:val="72"/>
          <w14:textFill>
            <w14:solidFill>
              <w14:schemeClr w14:val="tx1"/>
            </w14:solidFill>
          </w14:textFill>
        </w:rPr>
        <w:t>性</w:t>
      </w:r>
    </w:p>
    <w:p w14:paraId="47BBCDFB">
      <w:pPr>
        <w:spacing w:before="156" w:beforeLines="50" w:after="156" w:afterLines="50" w:line="360" w:lineRule="auto"/>
        <w:jc w:val="center"/>
        <w:rPr>
          <w:b/>
          <w:color w:val="000000" w:themeColor="text1"/>
          <w:sz w:val="72"/>
          <w:szCs w:val="72"/>
          <w14:textFill>
            <w14:solidFill>
              <w14:schemeClr w14:val="tx1"/>
            </w14:solidFill>
          </w14:textFill>
        </w:rPr>
      </w:pPr>
      <w:r>
        <w:rPr>
          <w:rFonts w:hint="eastAsia"/>
          <w:b/>
          <w:color w:val="000000" w:themeColor="text1"/>
          <w:sz w:val="72"/>
          <w:szCs w:val="72"/>
          <w14:textFill>
            <w14:solidFill>
              <w14:schemeClr w14:val="tx1"/>
            </w14:solidFill>
          </w14:textFill>
        </w:rPr>
        <w:t>比</w:t>
      </w:r>
    </w:p>
    <w:p w14:paraId="595B6E43">
      <w:pPr>
        <w:spacing w:before="156" w:beforeLines="50" w:after="156" w:afterLines="50" w:line="360" w:lineRule="auto"/>
        <w:jc w:val="center"/>
        <w:rPr>
          <w:b/>
          <w:color w:val="000000" w:themeColor="text1"/>
          <w:sz w:val="72"/>
          <w:szCs w:val="72"/>
          <w14:textFill>
            <w14:solidFill>
              <w14:schemeClr w14:val="tx1"/>
            </w14:solidFill>
          </w14:textFill>
        </w:rPr>
      </w:pPr>
      <w:r>
        <w:rPr>
          <w:rFonts w:hint="eastAsia"/>
          <w:b/>
          <w:color w:val="000000" w:themeColor="text1"/>
          <w:sz w:val="72"/>
          <w:szCs w:val="72"/>
          <w14:textFill>
            <w14:solidFill>
              <w14:schemeClr w14:val="tx1"/>
            </w14:solidFill>
          </w14:textFill>
        </w:rPr>
        <w:t>选</w:t>
      </w:r>
    </w:p>
    <w:p w14:paraId="418D4C17">
      <w:pPr>
        <w:spacing w:before="156" w:beforeLines="50" w:after="156" w:afterLines="50" w:line="360" w:lineRule="auto"/>
        <w:jc w:val="center"/>
        <w:rPr>
          <w:b/>
          <w:color w:val="000000" w:themeColor="text1"/>
          <w:sz w:val="72"/>
          <w:szCs w:val="72"/>
          <w14:textFill>
            <w14:solidFill>
              <w14:schemeClr w14:val="tx1"/>
            </w14:solidFill>
          </w14:textFill>
        </w:rPr>
      </w:pPr>
      <w:r>
        <w:rPr>
          <w:rFonts w:hint="eastAsia"/>
          <w:b/>
          <w:color w:val="000000" w:themeColor="text1"/>
          <w:sz w:val="72"/>
          <w:szCs w:val="72"/>
          <w14:textFill>
            <w14:solidFill>
              <w14:schemeClr w14:val="tx1"/>
            </w14:solidFill>
          </w14:textFill>
        </w:rPr>
        <w:t>文</w:t>
      </w:r>
    </w:p>
    <w:p w14:paraId="7A7B98BE">
      <w:pPr>
        <w:spacing w:before="156" w:beforeLines="50" w:after="156" w:afterLines="50" w:line="360" w:lineRule="auto"/>
        <w:jc w:val="center"/>
        <w:rPr>
          <w:b/>
          <w:color w:val="000000" w:themeColor="text1"/>
          <w:sz w:val="36"/>
          <w:szCs w:val="36"/>
          <w14:textFill>
            <w14:solidFill>
              <w14:schemeClr w14:val="tx1"/>
            </w14:solidFill>
          </w14:textFill>
        </w:rPr>
      </w:pPr>
      <w:r>
        <w:rPr>
          <w:rFonts w:hint="eastAsia"/>
          <w:b/>
          <w:color w:val="000000" w:themeColor="text1"/>
          <w:sz w:val="72"/>
          <w:szCs w:val="72"/>
          <w14:textFill>
            <w14:solidFill>
              <w14:schemeClr w14:val="tx1"/>
            </w14:solidFill>
          </w14:textFill>
        </w:rPr>
        <w:t>件</w:t>
      </w:r>
    </w:p>
    <w:p w14:paraId="26C9994E">
      <w:pPr>
        <w:jc w:val="center"/>
        <w:rPr>
          <w:b/>
          <w:color w:val="000000" w:themeColor="text1"/>
          <w:sz w:val="36"/>
          <w:szCs w:val="36"/>
          <w14:textFill>
            <w14:solidFill>
              <w14:schemeClr w14:val="tx1"/>
            </w14:solidFill>
          </w14:textFill>
        </w:rPr>
      </w:pPr>
    </w:p>
    <w:p w14:paraId="56B852E9">
      <w:pPr>
        <w:jc w:val="center"/>
        <w:rPr>
          <w:b/>
          <w:color w:val="000000" w:themeColor="text1"/>
          <w:sz w:val="36"/>
          <w:szCs w:val="36"/>
          <w14:textFill>
            <w14:solidFill>
              <w14:schemeClr w14:val="tx1"/>
            </w14:solidFill>
          </w14:textFill>
        </w:rPr>
      </w:pPr>
    </w:p>
    <w:p w14:paraId="6742B6FA">
      <w:pPr>
        <w:rPr>
          <w:b/>
          <w:color w:val="000000" w:themeColor="text1"/>
          <w:sz w:val="36"/>
          <w:szCs w:val="36"/>
          <w14:textFill>
            <w14:solidFill>
              <w14:schemeClr w14:val="tx1"/>
            </w14:solidFill>
          </w14:textFill>
        </w:rPr>
      </w:pPr>
    </w:p>
    <w:p w14:paraId="23C45160">
      <w:pPr>
        <w:jc w:val="center"/>
        <w:rPr>
          <w:b/>
          <w:color w:val="000000" w:themeColor="text1"/>
          <w:sz w:val="36"/>
          <w:szCs w:val="36"/>
          <w:u w:val="single"/>
          <w14:textFill>
            <w14:solidFill>
              <w14:schemeClr w14:val="tx1"/>
            </w14:solidFill>
          </w14:textFill>
        </w:rPr>
      </w:pPr>
      <w:r>
        <w:rPr>
          <w:rFonts w:hint="eastAsia"/>
          <w:b/>
          <w:color w:val="000000" w:themeColor="text1"/>
          <w:sz w:val="36"/>
          <w:szCs w:val="36"/>
          <w14:textFill>
            <w14:solidFill>
              <w14:schemeClr w14:val="tx1"/>
            </w14:solidFill>
          </w14:textFill>
        </w:rPr>
        <w:t>比选人：</w:t>
      </w:r>
      <w:r>
        <w:rPr>
          <w:rFonts w:hint="eastAsia"/>
          <w:b/>
          <w:color w:val="000000" w:themeColor="text1"/>
          <w:sz w:val="36"/>
          <w:szCs w:val="36"/>
          <w:u w:val="single"/>
          <w14:textFill>
            <w14:solidFill>
              <w14:schemeClr w14:val="tx1"/>
            </w14:solidFill>
          </w14:textFill>
        </w:rPr>
        <w:t xml:space="preserve"> 重庆市体育局</w:t>
      </w:r>
    </w:p>
    <w:p w14:paraId="7234A49A">
      <w:pPr>
        <w:jc w:val="center"/>
        <w:rPr>
          <w:b/>
          <w:color w:val="000000" w:themeColor="text1"/>
          <w:sz w:val="36"/>
          <w:szCs w:val="36"/>
          <w14:textFill>
            <w14:solidFill>
              <w14:schemeClr w14:val="tx1"/>
            </w14:solidFill>
          </w14:textFill>
        </w:rPr>
      </w:pPr>
    </w:p>
    <w:p w14:paraId="6F5EEEFA">
      <w:pPr>
        <w:jc w:val="center"/>
        <w:rPr>
          <w:b/>
          <w:color w:val="000000" w:themeColor="text1"/>
          <w:sz w:val="36"/>
          <w:szCs w:val="36"/>
          <w14:textFill>
            <w14:solidFill>
              <w14:schemeClr w14:val="tx1"/>
            </w14:solidFill>
          </w14:textFill>
        </w:rPr>
      </w:pPr>
      <w:r>
        <w:rPr>
          <w:rFonts w:hint="eastAsia"/>
          <w:bCs/>
          <w:color w:val="000000" w:themeColor="text1"/>
          <w:sz w:val="36"/>
          <w:szCs w:val="36"/>
          <w14:textFill>
            <w14:solidFill>
              <w14:schemeClr w14:val="tx1"/>
            </w14:solidFill>
          </w14:textFill>
        </w:rPr>
        <w:t>二〇一九年十二月六日</w:t>
      </w:r>
    </w:p>
    <w:p w14:paraId="342FBFFC">
      <w:pPr>
        <w:pStyle w:val="3"/>
        <w:keepNext w:val="0"/>
        <w:keepLines w:val="0"/>
        <w:widowControl/>
        <w:spacing w:line="17" w:lineRule="atLeast"/>
        <w:jc w:val="center"/>
        <w:rPr>
          <w:color w:val="000000" w:themeColor="text1"/>
          <w:sz w:val="36"/>
          <w:szCs w:val="36"/>
          <w14:textFill>
            <w14:solidFill>
              <w14:schemeClr w14:val="tx1"/>
            </w14:solidFill>
          </w14:textFill>
        </w:rPr>
      </w:pPr>
    </w:p>
    <w:p w14:paraId="7314C523">
      <w:pPr>
        <w:pStyle w:val="3"/>
        <w:keepNext w:val="0"/>
        <w:keepLines w:val="0"/>
        <w:widowControl/>
        <w:spacing w:line="17" w:lineRule="atLeast"/>
        <w:jc w:val="center"/>
        <w:rPr>
          <w:color w:val="000000" w:themeColor="text1"/>
          <w:szCs w:val="32"/>
          <w:u w:val="single"/>
          <w14:textFill>
            <w14:solidFill>
              <w14:schemeClr w14:val="tx1"/>
            </w14:solidFill>
          </w14:textFill>
        </w:rPr>
        <w:sectPr>
          <w:footerReference r:id="rId3" w:type="even"/>
          <w:pgSz w:w="11906" w:h="16838"/>
          <w:pgMar w:top="1361" w:right="1361" w:bottom="1361" w:left="1361" w:header="851" w:footer="992" w:gutter="0"/>
          <w:cols w:space="720" w:num="1"/>
          <w:docGrid w:type="lines" w:linePitch="312" w:charSpace="0"/>
        </w:sectPr>
      </w:pPr>
    </w:p>
    <w:p w14:paraId="2E2F4C30">
      <w:pPr>
        <w:pStyle w:val="3"/>
        <w:keepNext w:val="0"/>
        <w:keepLines w:val="0"/>
        <w:widowControl/>
        <w:spacing w:line="560" w:lineRule="exact"/>
        <w:jc w:val="center"/>
        <w:rPr>
          <w:rFonts w:ascii="仿宋" w:hAnsi="仿宋" w:cs="仿宋"/>
          <w:color w:val="000000" w:themeColor="text1"/>
          <w:szCs w:val="32"/>
          <w:u w:val="single"/>
          <w14:textFill>
            <w14:solidFill>
              <w14:schemeClr w14:val="tx1"/>
            </w14:solidFill>
          </w14:textFill>
        </w:rPr>
      </w:pPr>
      <w:r>
        <w:rPr>
          <w:rFonts w:hint="eastAsia"/>
          <w:color w:val="000000" w:themeColor="text1"/>
          <w:szCs w:val="32"/>
          <w:u w:val="single"/>
          <w14:textFill>
            <w14:solidFill>
              <w14:schemeClr w14:val="tx1"/>
            </w14:solidFill>
          </w14:textFill>
        </w:rPr>
        <w:t>重庆市小球中心项目规划设计方案编制</w:t>
      </w:r>
    </w:p>
    <w:p w14:paraId="22FA5CC6">
      <w:pPr>
        <w:pStyle w:val="3"/>
        <w:keepNext w:val="0"/>
        <w:keepLines w:val="0"/>
        <w:widowControl/>
        <w:spacing w:line="560" w:lineRule="exact"/>
        <w:jc w:val="center"/>
        <w:rPr>
          <w:rFonts w:ascii="仿宋" w:hAnsi="仿宋" w:cs="仿宋"/>
          <w:color w:val="000000" w:themeColor="text1"/>
          <w:szCs w:val="32"/>
          <w:u w:val="single"/>
          <w14:textFill>
            <w14:solidFill>
              <w14:schemeClr w14:val="tx1"/>
            </w14:solidFill>
          </w14:textFill>
        </w:rPr>
      </w:pPr>
      <w:r>
        <w:rPr>
          <w:rFonts w:hint="eastAsia" w:ascii="黑体" w:eastAsia="黑体"/>
          <w:b w:val="0"/>
          <w:color w:val="000000" w:themeColor="text1"/>
          <w:szCs w:val="32"/>
          <w14:textFill>
            <w14:solidFill>
              <w14:schemeClr w14:val="tx1"/>
            </w14:solidFill>
          </w14:textFill>
        </w:rPr>
        <w:t>第一章 竞争性比选公告</w:t>
      </w:r>
    </w:p>
    <w:p w14:paraId="7CA49A8C">
      <w:pPr>
        <w:pStyle w:val="10"/>
        <w:widowControl/>
        <w:spacing w:beforeAutospacing="0" w:afterAutospacing="0" w:line="560" w:lineRule="exact"/>
        <w:ind w:right="76" w:firstLine="560" w:firstLineChars="200"/>
        <w:rPr>
          <w:rFonts w:ascii="宋体" w:hAnsi="宋体" w:cs="宋体"/>
          <w:color w:val="000000" w:themeColor="text1"/>
          <w:kern w:val="2"/>
          <w:sz w:val="28"/>
          <w:szCs w:val="28"/>
          <w14:textFill>
            <w14:solidFill>
              <w14:schemeClr w14:val="tx1"/>
            </w14:solidFill>
          </w14:textFill>
        </w:rPr>
      </w:pPr>
    </w:p>
    <w:p w14:paraId="0E833379">
      <w:pPr>
        <w:pStyle w:val="10"/>
        <w:widowControl/>
        <w:spacing w:beforeAutospacing="0" w:afterAutospacing="0" w:line="560" w:lineRule="exact"/>
        <w:ind w:right="76" w:firstLine="560" w:firstLineChars="200"/>
        <w:rPr>
          <w:rFonts w:ascii="宋体" w:hAnsi="宋体" w:cs="宋体"/>
          <w:color w:val="000000" w:themeColor="text1"/>
          <w:kern w:val="2"/>
          <w:sz w:val="28"/>
          <w:szCs w:val="28"/>
          <w14:textFill>
            <w14:solidFill>
              <w14:schemeClr w14:val="tx1"/>
            </w14:solidFill>
          </w14:textFill>
        </w:rPr>
      </w:pPr>
      <w:r>
        <w:rPr>
          <w:rFonts w:ascii="宋体" w:hAnsi="宋体" w:cs="宋体"/>
          <w:color w:val="000000" w:themeColor="text1"/>
          <w:kern w:val="2"/>
          <w:sz w:val="28"/>
          <w:szCs w:val="28"/>
          <w14:textFill>
            <w14:solidFill>
              <w14:schemeClr w14:val="tx1"/>
            </w14:solidFill>
          </w14:textFill>
        </w:rPr>
        <w:t>根据</w:t>
      </w:r>
      <w:r>
        <w:rPr>
          <w:rFonts w:hint="eastAsia" w:ascii="宋体" w:hAnsi="宋体" w:cs="宋体"/>
          <w:color w:val="000000" w:themeColor="text1"/>
          <w:kern w:val="2"/>
          <w:sz w:val="28"/>
          <w:szCs w:val="28"/>
          <w14:textFill>
            <w14:solidFill>
              <w14:schemeClr w14:val="tx1"/>
            </w14:solidFill>
          </w14:textFill>
        </w:rPr>
        <w:t>我局体育场馆设施发展</w:t>
      </w:r>
      <w:r>
        <w:rPr>
          <w:rFonts w:ascii="宋体" w:hAnsi="宋体" w:cs="宋体"/>
          <w:color w:val="000000" w:themeColor="text1"/>
          <w:kern w:val="2"/>
          <w:sz w:val="28"/>
          <w:szCs w:val="28"/>
          <w14:textFill>
            <w14:solidFill>
              <w14:schemeClr w14:val="tx1"/>
            </w14:solidFill>
          </w14:textFill>
        </w:rPr>
        <w:t>规划</w:t>
      </w:r>
      <w:r>
        <w:rPr>
          <w:rFonts w:hint="eastAsia" w:ascii="宋体" w:hAnsi="宋体" w:cs="宋体"/>
          <w:color w:val="000000" w:themeColor="text1"/>
          <w:kern w:val="2"/>
          <w:sz w:val="28"/>
          <w:szCs w:val="28"/>
          <w14:textFill>
            <w14:solidFill>
              <w14:schemeClr w14:val="tx1"/>
            </w14:solidFill>
          </w14:textFill>
        </w:rPr>
        <w:t>，</w:t>
      </w:r>
      <w:r>
        <w:rPr>
          <w:rFonts w:ascii="宋体" w:hAnsi="宋体" w:cs="宋体"/>
          <w:color w:val="000000" w:themeColor="text1"/>
          <w:kern w:val="2"/>
          <w:sz w:val="28"/>
          <w:szCs w:val="28"/>
          <w14:textFill>
            <w14:solidFill>
              <w14:schemeClr w14:val="tx1"/>
            </w14:solidFill>
          </w14:textFill>
        </w:rPr>
        <w:t>我</w:t>
      </w:r>
      <w:r>
        <w:rPr>
          <w:rFonts w:hint="eastAsia" w:ascii="宋体" w:hAnsi="宋体" w:cs="宋体"/>
          <w:color w:val="000000" w:themeColor="text1"/>
          <w:kern w:val="2"/>
          <w:sz w:val="28"/>
          <w:szCs w:val="28"/>
          <w14:textFill>
            <w14:solidFill>
              <w14:schemeClr w14:val="tx1"/>
            </w14:solidFill>
          </w14:textFill>
        </w:rPr>
        <w:t>局</w:t>
      </w:r>
      <w:r>
        <w:rPr>
          <w:rFonts w:ascii="宋体" w:hAnsi="宋体" w:cs="宋体"/>
          <w:color w:val="000000" w:themeColor="text1"/>
          <w:kern w:val="2"/>
          <w:sz w:val="28"/>
          <w:szCs w:val="28"/>
          <w14:textFill>
            <w14:solidFill>
              <w14:schemeClr w14:val="tx1"/>
            </w14:solidFill>
          </w14:textFill>
        </w:rPr>
        <w:t>拟</w:t>
      </w:r>
      <w:r>
        <w:rPr>
          <w:rFonts w:hint="eastAsia" w:ascii="宋体" w:hAnsi="宋体" w:cs="宋体"/>
          <w:color w:val="000000" w:themeColor="text1"/>
          <w:kern w:val="2"/>
          <w:sz w:val="28"/>
          <w:szCs w:val="28"/>
          <w14:textFill>
            <w14:solidFill>
              <w14:schemeClr w14:val="tx1"/>
            </w14:solidFill>
          </w14:textFill>
        </w:rPr>
        <w:t>对重庆市</w:t>
      </w:r>
      <w:r>
        <w:rPr>
          <w:rFonts w:ascii="宋体" w:hAnsi="宋体" w:cs="宋体"/>
          <w:color w:val="000000" w:themeColor="text1"/>
          <w:kern w:val="2"/>
          <w:sz w:val="28"/>
          <w:szCs w:val="28"/>
          <w14:textFill>
            <w14:solidFill>
              <w14:schemeClr w14:val="tx1"/>
            </w14:solidFill>
          </w14:textFill>
        </w:rPr>
        <w:t>小球中心</w:t>
      </w:r>
      <w:r>
        <w:rPr>
          <w:rFonts w:hint="eastAsia" w:ascii="宋体" w:hAnsi="宋体" w:cs="宋体"/>
          <w:color w:val="000000" w:themeColor="text1"/>
          <w:kern w:val="2"/>
          <w:sz w:val="28"/>
          <w:szCs w:val="28"/>
          <w14:textFill>
            <w14:solidFill>
              <w14:schemeClr w14:val="tx1"/>
            </w14:solidFill>
          </w14:textFill>
        </w:rPr>
        <w:t>项目规划设计方案编制进行竞争性比选，欢迎符合条件的规划设计单位前来参与比选。</w:t>
      </w:r>
    </w:p>
    <w:p w14:paraId="03C3DA61">
      <w:pPr>
        <w:pStyle w:val="10"/>
        <w:widowControl/>
        <w:spacing w:beforeAutospacing="0" w:afterAutospacing="0" w:line="560" w:lineRule="exact"/>
        <w:ind w:left="74" w:right="74" w:firstLine="646"/>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一、比选内容</w:t>
      </w:r>
    </w:p>
    <w:p w14:paraId="5414EDDB">
      <w:pPr>
        <w:pStyle w:val="10"/>
        <w:widowControl/>
        <w:spacing w:beforeAutospacing="0" w:afterAutospacing="0" w:line="560" w:lineRule="exact"/>
        <w:ind w:left="73" w:leftChars="35" w:right="74" w:firstLine="560" w:firstLineChars="200"/>
        <w:rPr>
          <w:rFonts w:ascii="宋体" w:hAnsi="宋体" w:cs="宋体"/>
          <w:color w:val="000000" w:themeColor="text1"/>
          <w:kern w:val="2"/>
          <w:sz w:val="28"/>
          <w:szCs w:val="28"/>
          <w:u w:val="single"/>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项目名称：</w:t>
      </w:r>
      <w:r>
        <w:rPr>
          <w:rFonts w:hint="eastAsia" w:ascii="宋体" w:hAnsi="宋体" w:cs="宋体"/>
          <w:color w:val="000000" w:themeColor="text1"/>
          <w:kern w:val="2"/>
          <w:sz w:val="28"/>
          <w:szCs w:val="28"/>
          <w:u w:val="single"/>
          <w14:textFill>
            <w14:solidFill>
              <w14:schemeClr w14:val="tx1"/>
            </w14:solidFill>
          </w14:textFill>
        </w:rPr>
        <w:t>重庆市</w:t>
      </w:r>
      <w:r>
        <w:rPr>
          <w:rFonts w:ascii="宋体" w:hAnsi="宋体" w:cs="宋体"/>
          <w:color w:val="000000" w:themeColor="text1"/>
          <w:kern w:val="2"/>
          <w:sz w:val="28"/>
          <w:szCs w:val="28"/>
          <w:u w:val="single"/>
          <w14:textFill>
            <w14:solidFill>
              <w14:schemeClr w14:val="tx1"/>
            </w14:solidFill>
          </w14:textFill>
        </w:rPr>
        <w:t>小球中心</w:t>
      </w:r>
      <w:r>
        <w:rPr>
          <w:rFonts w:hint="eastAsia" w:ascii="宋体" w:hAnsi="宋体" w:cs="宋体"/>
          <w:color w:val="000000" w:themeColor="text1"/>
          <w:kern w:val="2"/>
          <w:sz w:val="28"/>
          <w:szCs w:val="28"/>
          <w:u w:val="single"/>
          <w14:textFill>
            <w14:solidFill>
              <w14:schemeClr w14:val="tx1"/>
            </w14:solidFill>
          </w14:textFill>
        </w:rPr>
        <w:t>规划设计方案编制</w:t>
      </w:r>
    </w:p>
    <w:p w14:paraId="5E22520A">
      <w:pPr>
        <w:pStyle w:val="10"/>
        <w:widowControl/>
        <w:spacing w:beforeAutospacing="0" w:afterAutospacing="0" w:line="560" w:lineRule="exact"/>
        <w:ind w:left="73" w:leftChars="35" w:right="74" w:firstLine="560" w:firstLineChars="200"/>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最高限价：</w:t>
      </w:r>
      <w:r>
        <w:rPr>
          <w:rFonts w:hint="eastAsia" w:ascii="宋体" w:hAnsi="宋体" w:cs="宋体"/>
          <w:color w:val="000000" w:themeColor="text1"/>
          <w:kern w:val="2"/>
          <w:sz w:val="28"/>
          <w:szCs w:val="28"/>
          <w:u w:val="single"/>
          <w14:textFill>
            <w14:solidFill>
              <w14:schemeClr w14:val="tx1"/>
            </w14:solidFill>
          </w14:textFill>
        </w:rPr>
        <w:t>27</w:t>
      </w:r>
      <w:r>
        <w:rPr>
          <w:rFonts w:hint="eastAsia" w:ascii="宋体" w:hAnsi="宋体" w:cs="宋体"/>
          <w:color w:val="000000" w:themeColor="text1"/>
          <w:kern w:val="2"/>
          <w:sz w:val="28"/>
          <w:szCs w:val="28"/>
          <w14:textFill>
            <w14:solidFill>
              <w14:schemeClr w14:val="tx1"/>
            </w14:solidFill>
          </w14:textFill>
        </w:rPr>
        <w:t>万元</w:t>
      </w:r>
    </w:p>
    <w:p w14:paraId="6F4E5260">
      <w:pPr>
        <w:pStyle w:val="10"/>
        <w:widowControl/>
        <w:spacing w:beforeAutospacing="0" w:afterAutospacing="0" w:line="560" w:lineRule="exact"/>
        <w:ind w:left="73" w:leftChars="35" w:right="74" w:firstLine="560" w:firstLineChars="200"/>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成交供应商数量：</w:t>
      </w:r>
      <w:r>
        <w:rPr>
          <w:rFonts w:hint="eastAsia" w:ascii="宋体" w:hAnsi="宋体" w:cs="宋体"/>
          <w:color w:val="000000" w:themeColor="text1"/>
          <w:kern w:val="2"/>
          <w:sz w:val="28"/>
          <w:szCs w:val="28"/>
          <w:u w:val="single"/>
          <w14:textFill>
            <w14:solidFill>
              <w14:schemeClr w14:val="tx1"/>
            </w14:solidFill>
          </w14:textFill>
        </w:rPr>
        <w:t>1</w:t>
      </w:r>
      <w:r>
        <w:rPr>
          <w:rFonts w:hint="eastAsia" w:ascii="宋体" w:hAnsi="宋体" w:cs="宋体"/>
          <w:color w:val="000000" w:themeColor="text1"/>
          <w:kern w:val="2"/>
          <w:sz w:val="28"/>
          <w:szCs w:val="28"/>
          <w14:textFill>
            <w14:solidFill>
              <w14:schemeClr w14:val="tx1"/>
            </w14:solidFill>
          </w14:textFill>
        </w:rPr>
        <w:t>名</w:t>
      </w:r>
    </w:p>
    <w:p w14:paraId="3EA8A5D9">
      <w:pPr>
        <w:spacing w:line="560" w:lineRule="exact"/>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二、比选申请人资格要求</w:t>
      </w:r>
    </w:p>
    <w:p w14:paraId="00E143B9">
      <w:pPr>
        <w:spacing w:line="560" w:lineRule="exact"/>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cs="宋体" w:asciiTheme="minorEastAsia" w:hAnsiTheme="minorEastAsia" w:eastAsiaTheme="minorEastAsia"/>
          <w:color w:val="000000" w:themeColor="text1"/>
          <w:sz w:val="28"/>
          <w:szCs w:val="28"/>
          <w14:textFill>
            <w14:solidFill>
              <w14:schemeClr w14:val="tx1"/>
            </w14:solidFill>
          </w14:textFill>
        </w:rPr>
        <w:t>合格比选申请人应首先符合政府</w:t>
      </w:r>
      <w:r>
        <w:rPr>
          <w:rFonts w:hint="eastAsia" w:asciiTheme="minorEastAsia" w:hAnsiTheme="minorEastAsia" w:eastAsiaTheme="minorEastAsia"/>
          <w:color w:val="000000" w:themeColor="text1"/>
          <w:sz w:val="28"/>
          <w:szCs w:val="28"/>
          <w14:textFill>
            <w14:solidFill>
              <w14:schemeClr w14:val="tx1"/>
            </w14:solidFill>
          </w14:textFill>
        </w:rPr>
        <w:t>采购法第二十二条规定的基本资格条件，同时符合根据该项目特点设置的特定资格条件。</w:t>
      </w:r>
    </w:p>
    <w:p w14:paraId="511E1EB4">
      <w:pPr>
        <w:spacing w:line="560" w:lineRule="exact"/>
        <w:ind w:firstLine="420" w:firstLineChars="15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（一）基本资格条件</w:t>
      </w:r>
    </w:p>
    <w:p w14:paraId="7F647231">
      <w:pPr>
        <w:spacing w:line="560" w:lineRule="exact"/>
        <w:ind w:firstLine="420" w:firstLineChars="15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1．具有独立承担民事责任的能力；</w:t>
      </w:r>
    </w:p>
    <w:p w14:paraId="7E6FF24E">
      <w:pPr>
        <w:spacing w:line="560" w:lineRule="exact"/>
        <w:ind w:firstLine="420" w:firstLineChars="15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2．具有良好的商业信誉和健全的财务会计制度；</w:t>
      </w:r>
    </w:p>
    <w:p w14:paraId="25BF75A0">
      <w:pPr>
        <w:spacing w:line="560" w:lineRule="exact"/>
        <w:ind w:firstLine="420" w:firstLineChars="15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3．具有履行合同所必须的设备和专业技术能力；</w:t>
      </w:r>
    </w:p>
    <w:p w14:paraId="7FDA889B">
      <w:pPr>
        <w:spacing w:line="560" w:lineRule="exact"/>
        <w:ind w:firstLine="420" w:firstLineChars="15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4．有依法缴纳税收和社会保障资金的良好记录；</w:t>
      </w:r>
    </w:p>
    <w:p w14:paraId="7EA08167">
      <w:pPr>
        <w:spacing w:line="560" w:lineRule="exact"/>
        <w:ind w:firstLine="420" w:firstLineChars="15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5．参加政府采购活动近三年内，在经营活动中没有重大违法记录；</w:t>
      </w:r>
    </w:p>
    <w:p w14:paraId="7C496792">
      <w:pPr>
        <w:spacing w:line="560" w:lineRule="exact"/>
        <w:ind w:firstLine="420" w:firstLineChars="15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6. 法律、行政法规规定的其他条件。</w:t>
      </w:r>
    </w:p>
    <w:p w14:paraId="6E7A589E">
      <w:pPr>
        <w:spacing w:line="560" w:lineRule="exact"/>
        <w:ind w:firstLine="420" w:firstLineChars="15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（二）特定资格条件</w:t>
      </w:r>
    </w:p>
    <w:p w14:paraId="63598F2E">
      <w:pPr>
        <w:spacing w:line="560" w:lineRule="exact"/>
        <w:ind w:firstLine="700" w:firstLineChars="25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必须具备国家建设行政主管部门颁发的以下资质之一（提供资质证书复印件）：</w:t>
      </w:r>
    </w:p>
    <w:p w14:paraId="5FB34D20">
      <w:pPr>
        <w:spacing w:line="560" w:lineRule="exact"/>
        <w:ind w:firstLine="700" w:firstLineChars="25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1.建设行政主管部门颁发的城乡或城市规划编制</w:t>
      </w:r>
      <w:r>
        <w:rPr>
          <w:rFonts w:hint="eastAsia" w:ascii="宋体" w:hAnsi="宋体" w:cs="宋体"/>
          <w:color w:val="000000" w:themeColor="text1"/>
          <w:sz w:val="28"/>
          <w:szCs w:val="28"/>
          <w:u w:val="single"/>
          <w14:textFill>
            <w14:solidFill>
              <w14:schemeClr w14:val="tx1"/>
            </w14:solidFill>
          </w14:textFill>
        </w:rPr>
        <w:t>甲级</w:t>
      </w:r>
      <w:r>
        <w:rPr>
          <w:rFonts w:hint="eastAsia" w:ascii="宋体" w:hAnsi="宋体" w:cs="宋体"/>
          <w:color w:val="000000" w:themeColor="text1"/>
          <w:sz w:val="28"/>
          <w:szCs w:val="28"/>
          <w14:textFill>
            <w14:solidFill>
              <w14:schemeClr w14:val="tx1"/>
            </w14:solidFill>
          </w14:textFill>
        </w:rPr>
        <w:t>资质；</w:t>
      </w:r>
    </w:p>
    <w:p w14:paraId="734CE066">
      <w:pPr>
        <w:spacing w:line="560" w:lineRule="exact"/>
        <w:ind w:firstLine="700" w:firstLineChars="25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2.建设行政主管部门颁发的工程设计综合</w:t>
      </w:r>
      <w:r>
        <w:rPr>
          <w:rFonts w:hint="eastAsia" w:ascii="宋体" w:hAnsi="宋体" w:cs="宋体"/>
          <w:color w:val="000000" w:themeColor="text1"/>
          <w:sz w:val="28"/>
          <w:szCs w:val="28"/>
          <w:u w:val="single"/>
          <w14:textFill>
            <w14:solidFill>
              <w14:schemeClr w14:val="tx1"/>
            </w14:solidFill>
          </w14:textFill>
        </w:rPr>
        <w:t>甲级</w:t>
      </w:r>
      <w:r>
        <w:rPr>
          <w:rFonts w:hint="eastAsia" w:ascii="宋体" w:hAnsi="宋体" w:cs="宋体"/>
          <w:color w:val="000000" w:themeColor="text1"/>
          <w:sz w:val="28"/>
          <w:szCs w:val="28"/>
          <w14:textFill>
            <w14:solidFill>
              <w14:schemeClr w14:val="tx1"/>
            </w14:solidFill>
          </w14:textFill>
        </w:rPr>
        <w:t>资质。</w:t>
      </w:r>
    </w:p>
    <w:p w14:paraId="4607438A">
      <w:pPr>
        <w:pStyle w:val="10"/>
        <w:widowControl/>
        <w:spacing w:beforeAutospacing="0" w:afterAutospacing="0" w:line="560" w:lineRule="exact"/>
        <w:ind w:right="76" w:firstLine="560" w:firstLineChars="200"/>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三、报名及获取比选文件</w:t>
      </w:r>
    </w:p>
    <w:p w14:paraId="523B150C">
      <w:pPr>
        <w:pStyle w:val="10"/>
        <w:widowControl/>
        <w:spacing w:beforeAutospacing="0" w:afterAutospacing="0" w:line="560" w:lineRule="exact"/>
        <w:ind w:left="76" w:leftChars="36" w:right="76" w:firstLine="420" w:firstLineChars="150"/>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（一）有意参与者，请于2019年 12月9日至2019年12月13日，每日9：00-12：00，14：30-18：00在重庆市体育局212室报名并领取比选文件。</w:t>
      </w:r>
    </w:p>
    <w:p w14:paraId="137DFEBC">
      <w:pPr>
        <w:pStyle w:val="10"/>
        <w:widowControl/>
        <w:spacing w:beforeAutospacing="0" w:afterAutospacing="0" w:line="560" w:lineRule="exact"/>
        <w:ind w:right="76" w:firstLine="560" w:firstLineChars="200"/>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（二）获取比选文件时需提供如下资料：</w:t>
      </w:r>
    </w:p>
    <w:p w14:paraId="103F377F">
      <w:pPr>
        <w:pStyle w:val="10"/>
        <w:widowControl/>
        <w:spacing w:beforeAutospacing="0" w:afterAutospacing="0" w:line="560" w:lineRule="exact"/>
        <w:ind w:left="76" w:right="76" w:firstLine="645"/>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1、单位营业执照。</w:t>
      </w:r>
    </w:p>
    <w:p w14:paraId="09A95E18">
      <w:pPr>
        <w:pStyle w:val="10"/>
        <w:widowControl/>
        <w:spacing w:beforeAutospacing="0" w:afterAutospacing="0" w:line="560" w:lineRule="exact"/>
        <w:ind w:left="76" w:right="76" w:firstLine="645"/>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2、单位资质证书。</w:t>
      </w:r>
    </w:p>
    <w:p w14:paraId="2B629153">
      <w:pPr>
        <w:pStyle w:val="10"/>
        <w:widowControl/>
        <w:spacing w:beforeAutospacing="0" w:afterAutospacing="0" w:line="560" w:lineRule="exact"/>
        <w:ind w:left="76" w:right="76" w:firstLine="645"/>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3、单位授权委托书。</w:t>
      </w:r>
    </w:p>
    <w:p w14:paraId="6C45553F">
      <w:pPr>
        <w:pStyle w:val="10"/>
        <w:widowControl/>
        <w:spacing w:beforeAutospacing="0" w:afterAutospacing="0" w:line="560" w:lineRule="exact"/>
        <w:ind w:left="76" w:right="76" w:firstLine="645"/>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 xml:space="preserve"> 以上1、2项资料需验证原件，并交加盖单位鲜章的复印件。</w:t>
      </w:r>
    </w:p>
    <w:p w14:paraId="60056F27">
      <w:pPr>
        <w:pStyle w:val="10"/>
        <w:widowControl/>
        <w:spacing w:beforeAutospacing="0" w:afterAutospacing="0" w:line="560" w:lineRule="exact"/>
        <w:ind w:right="76" w:firstLine="560" w:firstLineChars="200"/>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四、联系方式</w:t>
      </w:r>
    </w:p>
    <w:p w14:paraId="18362D48">
      <w:pPr>
        <w:pStyle w:val="10"/>
        <w:widowControl/>
        <w:spacing w:beforeAutospacing="0" w:afterAutospacing="0" w:line="560" w:lineRule="exact"/>
        <w:ind w:left="76" w:right="76" w:firstLine="645"/>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联系人：李老师   电话：023-61665149</w:t>
      </w:r>
    </w:p>
    <w:p w14:paraId="355B47CF">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五、监督电话、邮箱</w:t>
      </w:r>
    </w:p>
    <w:p w14:paraId="4A3798B8">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ascii="宋体" w:hAnsi="宋体" w:cs="宋体"/>
          <w:color w:val="000000" w:themeColor="text1"/>
          <w:sz w:val="28"/>
          <w:szCs w:val="28"/>
          <w14:textFill>
            <w14:solidFill>
              <w14:schemeClr w14:val="tx1"/>
            </w14:solidFill>
          </w14:textFill>
        </w:rPr>
        <w:t>市体育局系统基建维修和政府采购项目业务公开监督电话为023-61665134</w:t>
      </w:r>
      <w:r>
        <w:rPr>
          <w:rFonts w:hint="eastAsia" w:ascii="宋体" w:hAnsi="宋体" w:cs="宋体"/>
          <w:color w:val="000000" w:themeColor="text1"/>
          <w:sz w:val="28"/>
          <w:szCs w:val="28"/>
          <w14:textFill>
            <w14:solidFill>
              <w14:schemeClr w14:val="tx1"/>
            </w14:solidFill>
          </w14:textFill>
        </w:rPr>
        <w:t>；</w:t>
      </w:r>
      <w:r>
        <w:rPr>
          <w:rFonts w:ascii="宋体" w:hAnsi="宋体" w:cs="宋体"/>
          <w:color w:val="000000" w:themeColor="text1"/>
          <w:sz w:val="28"/>
          <w:szCs w:val="28"/>
          <w14:textFill>
            <w14:solidFill>
              <w14:schemeClr w14:val="tx1"/>
            </w14:solidFill>
          </w14:textFill>
        </w:rPr>
        <w:t>市体育局系统基建维修和政府采购项目纪检监督电话为023-61665193</w:t>
      </w:r>
      <w:r>
        <w:rPr>
          <w:rFonts w:hint="eastAsia" w:ascii="宋体" w:hAnsi="宋体" w:cs="宋体"/>
          <w:color w:val="000000" w:themeColor="text1"/>
          <w:sz w:val="28"/>
          <w:szCs w:val="28"/>
          <w14:textFill>
            <w14:solidFill>
              <w14:schemeClr w14:val="tx1"/>
            </w14:solidFill>
          </w14:textFill>
        </w:rPr>
        <w:t>；</w:t>
      </w:r>
      <w:r>
        <w:fldChar w:fldCharType="begin"/>
      </w:r>
      <w:r>
        <w:instrText xml:space="preserve"> HYPERLINK "mailto:市体育局基建维修和政府采购项目业务监督邮箱为cqtyjjcc@163.com" </w:instrText>
      </w:r>
      <w:r>
        <w:fldChar w:fldCharType="separate"/>
      </w:r>
      <w:r>
        <w:rPr>
          <w:rFonts w:ascii="宋体" w:hAnsi="宋体" w:cs="宋体"/>
          <w:color w:val="000000" w:themeColor="text1"/>
          <w:sz w:val="28"/>
          <w:szCs w:val="28"/>
          <w14:textFill>
            <w14:solidFill>
              <w14:schemeClr w14:val="tx1"/>
            </w14:solidFill>
          </w14:textFill>
        </w:rPr>
        <w:t>市体育局基建维修和政府采购项目业务监督邮箱为cqtyjjcc@163.com</w:t>
      </w:r>
      <w:r>
        <w:rPr>
          <w:rFonts w:ascii="宋体" w:hAnsi="宋体" w:cs="宋体"/>
          <w:color w:val="000000" w:themeColor="text1"/>
          <w:sz w:val="28"/>
          <w:szCs w:val="28"/>
          <w14:textFill>
            <w14:solidFill>
              <w14:schemeClr w14:val="tx1"/>
            </w14:solidFill>
          </w14:textFill>
        </w:rPr>
        <w:fldChar w:fldCharType="end"/>
      </w:r>
      <w:r>
        <w:rPr>
          <w:rFonts w:hint="eastAsia" w:ascii="宋体" w:hAnsi="宋体" w:cs="宋体"/>
          <w:color w:val="000000" w:themeColor="text1"/>
          <w:sz w:val="28"/>
          <w:szCs w:val="28"/>
          <w14:textFill>
            <w14:solidFill>
              <w14:schemeClr w14:val="tx1"/>
            </w14:solidFill>
          </w14:textFill>
        </w:rPr>
        <w:t>；</w:t>
      </w:r>
      <w:r>
        <w:fldChar w:fldCharType="begin"/>
      </w:r>
      <w:r>
        <w:instrText xml:space="preserve"> HYPERLINK "mailto:市体育局系统基建维修和政府采购项目纪检监督邮箱为cqtyjjw@163.com" </w:instrText>
      </w:r>
      <w:r>
        <w:fldChar w:fldCharType="separate"/>
      </w:r>
      <w:r>
        <w:rPr>
          <w:rFonts w:ascii="宋体" w:hAnsi="宋体" w:cs="宋体"/>
          <w:color w:val="000000" w:themeColor="text1"/>
          <w:sz w:val="28"/>
          <w:szCs w:val="28"/>
          <w14:textFill>
            <w14:solidFill>
              <w14:schemeClr w14:val="tx1"/>
            </w14:solidFill>
          </w14:textFill>
        </w:rPr>
        <w:t>市体育局系统基建维修和政府采购项目纪检监督邮箱</w:t>
      </w:r>
      <w:r>
        <w:rPr>
          <w:rFonts w:hint="eastAsia" w:ascii="宋体" w:hAnsi="宋体" w:cs="宋体"/>
          <w:color w:val="000000" w:themeColor="text1"/>
          <w:sz w:val="28"/>
          <w:szCs w:val="28"/>
          <w14:textFill>
            <w14:solidFill>
              <w14:schemeClr w14:val="tx1"/>
            </w14:solidFill>
          </w14:textFill>
        </w:rPr>
        <w:t>为</w:t>
      </w:r>
      <w:r>
        <w:rPr>
          <w:rFonts w:ascii="宋体" w:hAnsi="宋体" w:cs="宋体"/>
          <w:color w:val="000000" w:themeColor="text1"/>
          <w:sz w:val="28"/>
          <w:szCs w:val="28"/>
          <w14:textFill>
            <w14:solidFill>
              <w14:schemeClr w14:val="tx1"/>
            </w14:solidFill>
          </w14:textFill>
        </w:rPr>
        <w:t>cqtyjjw@163.com</w:t>
      </w:r>
      <w:r>
        <w:rPr>
          <w:rFonts w:ascii="宋体" w:hAnsi="宋体" w:cs="宋体"/>
          <w:color w:val="000000" w:themeColor="text1"/>
          <w:sz w:val="28"/>
          <w:szCs w:val="28"/>
          <w14:textFill>
            <w14:solidFill>
              <w14:schemeClr w14:val="tx1"/>
            </w14:solidFill>
          </w14:textFill>
        </w:rPr>
        <w:fldChar w:fldCharType="end"/>
      </w:r>
      <w:r>
        <w:rPr>
          <w:rFonts w:hint="eastAsia" w:ascii="宋体" w:hAnsi="宋体" w:cs="宋体"/>
          <w:color w:val="000000" w:themeColor="text1"/>
          <w:sz w:val="28"/>
          <w:szCs w:val="28"/>
          <w14:textFill>
            <w14:solidFill>
              <w14:schemeClr w14:val="tx1"/>
            </w14:solidFill>
          </w14:textFill>
        </w:rPr>
        <w:t>。</w:t>
      </w:r>
    </w:p>
    <w:p w14:paraId="08C4CD50">
      <w:pPr>
        <w:spacing w:line="560" w:lineRule="exact"/>
        <w:ind w:firstLine="560" w:firstLineChars="200"/>
        <w:rPr>
          <w:rFonts w:ascii="宋体" w:hAnsi="宋体" w:cs="宋体"/>
          <w:color w:val="000000" w:themeColor="text1"/>
          <w:sz w:val="28"/>
          <w:szCs w:val="28"/>
          <w14:textFill>
            <w14:solidFill>
              <w14:schemeClr w14:val="tx1"/>
            </w14:solidFill>
          </w14:textFill>
        </w:rPr>
      </w:pPr>
    </w:p>
    <w:p w14:paraId="5491A14E">
      <w:pPr>
        <w:pStyle w:val="10"/>
        <w:widowControl/>
        <w:spacing w:beforeAutospacing="0" w:afterAutospacing="0" w:line="560" w:lineRule="exact"/>
        <w:ind w:left="76" w:right="76" w:firstLine="645"/>
        <w:jc w:val="center"/>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 xml:space="preserve">                               重庆市体育局</w:t>
      </w:r>
    </w:p>
    <w:p w14:paraId="1B2A61C3">
      <w:pPr>
        <w:pStyle w:val="10"/>
        <w:widowControl/>
        <w:spacing w:beforeAutospacing="0" w:afterAutospacing="0" w:line="560" w:lineRule="exact"/>
        <w:ind w:left="76" w:right="76" w:firstLine="645"/>
        <w:jc w:val="center"/>
        <w:rPr>
          <w:rFonts w:ascii="宋体" w:hAnsi="宋体" w:cs="宋体"/>
          <w:color w:val="000000" w:themeColor="text1"/>
          <w:kern w:val="2"/>
          <w:sz w:val="28"/>
          <w:szCs w:val="28"/>
          <w14:textFill>
            <w14:solidFill>
              <w14:schemeClr w14:val="tx1"/>
            </w14:solidFill>
          </w14:textFill>
        </w:rPr>
      </w:pPr>
      <w:r>
        <w:rPr>
          <w:rFonts w:hint="eastAsia" w:ascii="宋体" w:hAnsi="宋体" w:cs="宋体"/>
          <w:color w:val="000000" w:themeColor="text1"/>
          <w:kern w:val="2"/>
          <w:sz w:val="28"/>
          <w:szCs w:val="28"/>
          <w14:textFill>
            <w14:solidFill>
              <w14:schemeClr w14:val="tx1"/>
            </w14:solidFill>
          </w14:textFill>
        </w:rPr>
        <w:t xml:space="preserve">                              2019年12月6日</w:t>
      </w:r>
    </w:p>
    <w:p w14:paraId="74E95EEF">
      <w:pPr>
        <w:pStyle w:val="10"/>
        <w:widowControl/>
        <w:spacing w:beforeAutospacing="0" w:afterAutospacing="0" w:line="560" w:lineRule="exact"/>
        <w:ind w:left="76" w:right="76" w:firstLine="645"/>
        <w:jc w:val="center"/>
        <w:rPr>
          <w:rFonts w:ascii="宋体" w:hAnsi="宋体" w:cs="宋体"/>
          <w:color w:val="000000" w:themeColor="text1"/>
          <w:kern w:val="2"/>
          <w:sz w:val="28"/>
          <w:szCs w:val="28"/>
          <w14:textFill>
            <w14:solidFill>
              <w14:schemeClr w14:val="tx1"/>
            </w14:solidFill>
          </w14:textFill>
        </w:rPr>
      </w:pPr>
    </w:p>
    <w:p w14:paraId="37AF1166">
      <w:pPr>
        <w:pStyle w:val="10"/>
        <w:widowControl/>
        <w:spacing w:beforeAutospacing="0" w:afterAutospacing="0" w:line="560" w:lineRule="exact"/>
        <w:ind w:left="76" w:right="76" w:firstLine="645"/>
        <w:jc w:val="center"/>
        <w:rPr>
          <w:rFonts w:ascii="宋体" w:hAnsi="宋体" w:cs="宋体"/>
          <w:color w:val="000000" w:themeColor="text1"/>
          <w:kern w:val="2"/>
          <w:sz w:val="28"/>
          <w:szCs w:val="28"/>
          <w14:textFill>
            <w14:solidFill>
              <w14:schemeClr w14:val="tx1"/>
            </w14:solidFill>
          </w14:textFill>
        </w:rPr>
      </w:pPr>
    </w:p>
    <w:p w14:paraId="65B54441">
      <w:pPr>
        <w:pStyle w:val="10"/>
        <w:widowControl/>
        <w:spacing w:beforeAutospacing="0" w:afterAutospacing="0" w:line="560" w:lineRule="exact"/>
        <w:ind w:left="76" w:right="76" w:firstLine="645"/>
        <w:jc w:val="center"/>
        <w:rPr>
          <w:rFonts w:ascii="宋体" w:hAnsi="宋体" w:cs="宋体"/>
          <w:color w:val="000000" w:themeColor="text1"/>
          <w:kern w:val="2"/>
          <w:sz w:val="28"/>
          <w:szCs w:val="28"/>
          <w14:textFill>
            <w14:solidFill>
              <w14:schemeClr w14:val="tx1"/>
            </w14:solidFill>
          </w14:textFill>
        </w:rPr>
      </w:pPr>
    </w:p>
    <w:p w14:paraId="0B832F79">
      <w:pPr>
        <w:pStyle w:val="10"/>
        <w:widowControl/>
        <w:spacing w:beforeAutospacing="0" w:afterAutospacing="0" w:line="560" w:lineRule="exact"/>
        <w:ind w:left="76" w:right="76" w:firstLine="645"/>
        <w:jc w:val="center"/>
        <w:rPr>
          <w:rFonts w:ascii="宋体" w:hAnsi="宋体" w:cs="宋体"/>
          <w:color w:val="000000" w:themeColor="text1"/>
          <w:kern w:val="2"/>
          <w:sz w:val="28"/>
          <w:szCs w:val="28"/>
          <w14:textFill>
            <w14:solidFill>
              <w14:schemeClr w14:val="tx1"/>
            </w14:solidFill>
          </w14:textFill>
        </w:rPr>
      </w:pPr>
    </w:p>
    <w:p w14:paraId="5173816A">
      <w:pPr>
        <w:pStyle w:val="10"/>
        <w:widowControl/>
        <w:spacing w:beforeAutospacing="0" w:afterAutospacing="0" w:line="560" w:lineRule="exact"/>
        <w:ind w:left="76" w:right="76" w:firstLine="645"/>
        <w:jc w:val="center"/>
        <w:rPr>
          <w:rFonts w:ascii="宋体" w:hAnsi="宋体" w:cs="宋体"/>
          <w:color w:val="000000" w:themeColor="text1"/>
          <w:kern w:val="2"/>
          <w:sz w:val="28"/>
          <w:szCs w:val="28"/>
          <w14:textFill>
            <w14:solidFill>
              <w14:schemeClr w14:val="tx1"/>
            </w14:solidFill>
          </w14:textFill>
        </w:rPr>
      </w:pPr>
    </w:p>
    <w:p w14:paraId="19EBE4CB">
      <w:pPr>
        <w:pStyle w:val="10"/>
        <w:widowControl/>
        <w:spacing w:beforeAutospacing="0" w:afterAutospacing="0" w:line="560" w:lineRule="exact"/>
        <w:ind w:right="76"/>
        <w:rPr>
          <w:rFonts w:ascii="宋体" w:hAnsi="宋体" w:cs="宋体"/>
          <w:color w:val="000000" w:themeColor="text1"/>
          <w:kern w:val="2"/>
          <w:sz w:val="28"/>
          <w:szCs w:val="28"/>
          <w14:textFill>
            <w14:solidFill>
              <w14:schemeClr w14:val="tx1"/>
            </w14:solidFill>
          </w14:textFill>
        </w:rPr>
      </w:pPr>
    </w:p>
    <w:p w14:paraId="0FDB7B12">
      <w:pPr>
        <w:pStyle w:val="10"/>
        <w:widowControl/>
        <w:spacing w:beforeAutospacing="0" w:afterAutospacing="0" w:line="560" w:lineRule="exact"/>
        <w:ind w:right="76"/>
        <w:jc w:val="center"/>
        <w:rPr>
          <w:rFonts w:ascii="宋体" w:hAnsi="宋体" w:cs="宋体"/>
          <w:color w:val="000000" w:themeColor="text1"/>
          <w:kern w:val="2"/>
          <w:sz w:val="32"/>
          <w:szCs w:val="32"/>
          <w14:textFill>
            <w14:solidFill>
              <w14:schemeClr w14:val="tx1"/>
            </w14:solidFill>
          </w14:textFill>
        </w:rPr>
      </w:pPr>
      <w:r>
        <w:rPr>
          <w:rFonts w:hint="eastAsia" w:ascii="黑体" w:eastAsia="黑体"/>
          <w:color w:val="000000" w:themeColor="text1"/>
          <w:sz w:val="32"/>
          <w:szCs w:val="32"/>
          <w14:textFill>
            <w14:solidFill>
              <w14:schemeClr w14:val="tx1"/>
            </w14:solidFill>
          </w14:textFill>
        </w:rPr>
        <w:t>第二章 比选申请人须知</w:t>
      </w:r>
    </w:p>
    <w:p w14:paraId="2CF05E5A">
      <w:pPr>
        <w:spacing w:line="560" w:lineRule="exact"/>
        <w:ind w:firstLine="562" w:firstLineChars="200"/>
        <w:rPr>
          <w:rFonts w:ascii="宋体" w:hAnsi="宋体" w:cs="宋体"/>
          <w:b/>
          <w:color w:val="000000" w:themeColor="text1"/>
          <w:sz w:val="28"/>
          <w:szCs w:val="28"/>
          <w14:textFill>
            <w14:solidFill>
              <w14:schemeClr w14:val="tx1"/>
            </w14:solidFill>
          </w14:textFill>
        </w:rPr>
      </w:pPr>
    </w:p>
    <w:p w14:paraId="1469A730">
      <w:pPr>
        <w:spacing w:line="560" w:lineRule="exact"/>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一、项目概况</w:t>
      </w:r>
    </w:p>
    <w:p w14:paraId="770EFD24">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重庆市</w:t>
      </w:r>
      <w:r>
        <w:rPr>
          <w:rFonts w:ascii="宋体" w:hAnsi="宋体" w:cs="宋体"/>
          <w:color w:val="000000" w:themeColor="text1"/>
          <w:sz w:val="28"/>
          <w:szCs w:val="28"/>
          <w14:textFill>
            <w14:solidFill>
              <w14:schemeClr w14:val="tx1"/>
            </w14:solidFill>
          </w14:textFill>
        </w:rPr>
        <w:t>小球中心</w:t>
      </w:r>
      <w:r>
        <w:rPr>
          <w:rFonts w:hint="eastAsia" w:ascii="宋体" w:hAnsi="宋体" w:cs="宋体"/>
          <w:color w:val="000000" w:themeColor="text1"/>
          <w:sz w:val="28"/>
          <w:szCs w:val="28"/>
          <w14:textFill>
            <w14:solidFill>
              <w14:schemeClr w14:val="tx1"/>
            </w14:solidFill>
          </w14:textFill>
        </w:rPr>
        <w:t>项目位于大渡口区组团</w:t>
      </w:r>
      <w:r>
        <w:rPr>
          <w:rFonts w:ascii="宋体" w:hAnsi="宋体" w:cs="宋体"/>
          <w:color w:val="000000" w:themeColor="text1"/>
          <w:sz w:val="28"/>
          <w:szCs w:val="28"/>
          <w14:textFill>
            <w14:solidFill>
              <w14:schemeClr w14:val="tx1"/>
            </w14:solidFill>
          </w14:textFill>
        </w:rPr>
        <w:t>O标准</w:t>
      </w:r>
      <w:r>
        <w:rPr>
          <w:rFonts w:hint="eastAsia" w:ascii="宋体" w:hAnsi="宋体" w:cs="宋体"/>
          <w:color w:val="000000" w:themeColor="text1"/>
          <w:sz w:val="28"/>
          <w:szCs w:val="28"/>
          <w14:textFill>
            <w14:solidFill>
              <w14:schemeClr w14:val="tx1"/>
            </w14:solidFill>
          </w14:textFill>
        </w:rPr>
        <w:t>分区，总用地面积约68514㎡，地上计容总建筑面积不大于69143.7㎡。该中心作为专业训练基地，主要承担我市乒羽网专业队伍训练和管理，具备承办小型赛事能力。</w:t>
      </w:r>
    </w:p>
    <w:p w14:paraId="39103F31">
      <w:pPr>
        <w:spacing w:line="560" w:lineRule="exact"/>
        <w:ind w:firstLine="562" w:firstLineChars="200"/>
        <w:rPr>
          <w:rFonts w:ascii="宋体" w:hAnsi="宋体" w:cs="宋体"/>
          <w:b/>
          <w:sz w:val="28"/>
          <w:szCs w:val="28"/>
        </w:rPr>
      </w:pPr>
      <w:r>
        <w:rPr>
          <w:rFonts w:hint="eastAsia" w:ascii="宋体" w:hAnsi="宋体" w:cs="宋体"/>
          <w:b/>
          <w:sz w:val="28"/>
          <w:szCs w:val="28"/>
        </w:rPr>
        <w:t>二、服务内容</w:t>
      </w:r>
    </w:p>
    <w:p w14:paraId="76469DA9">
      <w:pPr>
        <w:spacing w:line="560" w:lineRule="exact"/>
        <w:ind w:firstLine="560" w:firstLineChars="200"/>
        <w:rPr>
          <w:rFonts w:ascii="宋体" w:hAnsi="宋体" w:cs="宋体"/>
          <w:sz w:val="28"/>
          <w:szCs w:val="28"/>
        </w:rPr>
      </w:pPr>
      <w:r>
        <w:rPr>
          <w:rFonts w:hint="eastAsia" w:ascii="宋体" w:hAnsi="宋体" w:cs="宋体"/>
          <w:sz w:val="28"/>
          <w:szCs w:val="28"/>
        </w:rPr>
        <w:t>本次规划设计编制要科学合理布置小球中心各场馆设施、配套用房、中心景观环境等，包含但不限于以下内容：</w:t>
      </w:r>
    </w:p>
    <w:p w14:paraId="5C5210A3">
      <w:pPr>
        <w:spacing w:line="560" w:lineRule="exact"/>
        <w:ind w:firstLine="560" w:firstLineChars="200"/>
        <w:rPr>
          <w:rFonts w:ascii="宋体" w:hAnsi="宋体" w:cs="宋体"/>
          <w:sz w:val="28"/>
          <w:szCs w:val="28"/>
        </w:rPr>
      </w:pPr>
      <w:r>
        <w:rPr>
          <w:rFonts w:hint="eastAsia" w:ascii="宋体" w:hAnsi="宋体" w:cs="宋体"/>
          <w:sz w:val="28"/>
          <w:szCs w:val="28"/>
        </w:rPr>
        <w:t>1、专业训练设施：满足乒乓球、羽毛球、网球三种小球项目训练的室内馆各1个（在乒乓球或羽毛球馆中考虑增加冰雪项目场馆），也可适当考虑增加别的小球项目设施，室外场地若干片（每种场地可细分不同种类），小运动场1个；</w:t>
      </w:r>
      <w:bookmarkStart w:id="0" w:name="_GoBack"/>
      <w:bookmarkEnd w:id="0"/>
    </w:p>
    <w:p w14:paraId="500FAB85">
      <w:pPr>
        <w:spacing w:line="560" w:lineRule="exact"/>
        <w:ind w:firstLine="560" w:firstLineChars="200"/>
        <w:rPr>
          <w:rFonts w:ascii="宋体" w:hAnsi="宋体" w:cs="宋体"/>
          <w:sz w:val="28"/>
          <w:szCs w:val="28"/>
        </w:rPr>
      </w:pPr>
      <w:r>
        <w:rPr>
          <w:rFonts w:hint="eastAsia" w:ascii="宋体" w:hAnsi="宋体" w:cs="宋体"/>
          <w:sz w:val="28"/>
          <w:szCs w:val="28"/>
        </w:rPr>
        <w:t xml:space="preserve">2、办公生活设施：满足中心办公（及教学）楼1栋；满足200人生活的宿舍（及食堂）1栋（可考虑包含医疗康复、文化娱乐功能）； </w:t>
      </w:r>
    </w:p>
    <w:p w14:paraId="716E3A4D">
      <w:pPr>
        <w:spacing w:line="560" w:lineRule="exact"/>
        <w:ind w:firstLine="560" w:firstLineChars="200"/>
        <w:rPr>
          <w:rFonts w:ascii="宋体" w:hAnsi="宋体" w:cs="宋体"/>
          <w:sz w:val="28"/>
          <w:szCs w:val="28"/>
        </w:rPr>
      </w:pPr>
      <w:r>
        <w:rPr>
          <w:rFonts w:hint="eastAsia" w:ascii="宋体" w:hAnsi="宋体" w:cs="宋体"/>
          <w:sz w:val="28"/>
          <w:szCs w:val="28"/>
        </w:rPr>
        <w:t xml:space="preserve">3、景观环境配套：如步道景观、夜景照明、文化设施、停车场、人车交通组织等。 </w:t>
      </w:r>
    </w:p>
    <w:p w14:paraId="6B133CE8">
      <w:pPr>
        <w:spacing w:line="560" w:lineRule="exact"/>
        <w:ind w:left="56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三、规划设计编制依据</w:t>
      </w:r>
    </w:p>
    <w:p w14:paraId="7A569B8D">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1、新划拨土地规划设计条件和用地红线图、地形图等；</w:t>
      </w:r>
    </w:p>
    <w:p w14:paraId="4AE55D64">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2、国家有关规划和建筑设计规范、标准；</w:t>
      </w:r>
    </w:p>
    <w:p w14:paraId="719145DA">
      <w:pPr>
        <w:spacing w:line="560" w:lineRule="exact"/>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四、规划设计编制原则</w:t>
      </w:r>
    </w:p>
    <w:p w14:paraId="24002853">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1、高起点、高水平、有特色；</w:t>
      </w:r>
    </w:p>
    <w:p w14:paraId="25683A3E">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2、功能齐全、布局合理、满足小球运动场馆的功能要求和内涵；</w:t>
      </w:r>
    </w:p>
    <w:p w14:paraId="4425DA71">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3、注重与周边环境的协调；</w:t>
      </w:r>
    </w:p>
    <w:p w14:paraId="70B4B986">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4、最大限度实现土地的合理利用并综合考虑停车场地；</w:t>
      </w:r>
    </w:p>
    <w:p w14:paraId="6747E665">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5、做到合理分期实施。</w:t>
      </w:r>
    </w:p>
    <w:p w14:paraId="2E116370">
      <w:pPr>
        <w:spacing w:line="560" w:lineRule="exact"/>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五、提交规划设计编制方案要求</w:t>
      </w:r>
    </w:p>
    <w:p w14:paraId="21D925C7">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1、比选申请人提交的方案必须符合本文件有关规定。</w:t>
      </w:r>
    </w:p>
    <w:p w14:paraId="0ECED71F">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2、报名时提供比选申请人介绍信或法人授权委托书、资质证书以及营业执照、组织机构代码及税务登记证（或者三证合一营业执照）复印件并加盖鲜章。</w:t>
      </w:r>
    </w:p>
    <w:p w14:paraId="59D9AE7C">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3、本次规划设计编制最高限价为</w:t>
      </w:r>
      <w:r>
        <w:rPr>
          <w:rFonts w:hint="eastAsia" w:ascii="宋体" w:hAnsi="宋体" w:cs="宋体"/>
          <w:color w:val="000000" w:themeColor="text1"/>
          <w:sz w:val="28"/>
          <w:szCs w:val="28"/>
          <w:u w:val="single"/>
          <w14:textFill>
            <w14:solidFill>
              <w14:schemeClr w14:val="tx1"/>
            </w14:solidFill>
          </w14:textFill>
        </w:rPr>
        <w:t>27</w:t>
      </w:r>
      <w:r>
        <w:rPr>
          <w:rFonts w:hint="eastAsia" w:ascii="宋体" w:hAnsi="宋体" w:cs="宋体"/>
          <w:color w:val="000000" w:themeColor="text1"/>
          <w:sz w:val="28"/>
          <w:szCs w:val="28"/>
          <w14:textFill>
            <w14:solidFill>
              <w14:schemeClr w14:val="tx1"/>
            </w14:solidFill>
          </w14:textFill>
        </w:rPr>
        <w:t>万元，超过</w:t>
      </w:r>
      <w:r>
        <w:rPr>
          <w:rFonts w:hint="eastAsia" w:ascii="宋体" w:hAnsi="宋体" w:cs="宋体"/>
          <w:color w:val="000000" w:themeColor="text1"/>
          <w:sz w:val="28"/>
          <w:szCs w:val="28"/>
          <w:u w:val="single"/>
          <w14:textFill>
            <w14:solidFill>
              <w14:schemeClr w14:val="tx1"/>
            </w14:solidFill>
          </w14:textFill>
        </w:rPr>
        <w:t>27</w:t>
      </w:r>
      <w:r>
        <w:rPr>
          <w:rFonts w:hint="eastAsia" w:ascii="宋体" w:hAnsi="宋体" w:cs="宋体"/>
          <w:color w:val="000000" w:themeColor="text1"/>
          <w:sz w:val="28"/>
          <w:szCs w:val="28"/>
          <w14:textFill>
            <w14:solidFill>
              <w14:schemeClr w14:val="tx1"/>
            </w14:solidFill>
          </w14:textFill>
        </w:rPr>
        <w:t>万元的报价按作废处理。</w:t>
      </w:r>
    </w:p>
    <w:p w14:paraId="2E99A56C">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4、中标方案还需按照市体育局修改意见进行深化完善直至满足要求。</w:t>
      </w:r>
    </w:p>
    <w:p w14:paraId="1BFC834F">
      <w:pPr>
        <w:spacing w:line="560" w:lineRule="exact"/>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六、提交比选申请文件要求</w:t>
      </w:r>
    </w:p>
    <w:p w14:paraId="7401C4B9">
      <w:pPr>
        <w:spacing w:line="560" w:lineRule="exact"/>
        <w:ind w:firstLine="560" w:firstLineChars="200"/>
        <w:rPr>
          <w:rFonts w:ascii="宋体" w:hAnsi="宋体" w:cs="宋体"/>
          <w:bCs/>
          <w:color w:val="000000" w:themeColor="text1"/>
          <w:sz w:val="28"/>
          <w:szCs w:val="28"/>
          <w14:textFill>
            <w14:solidFill>
              <w14:schemeClr w14:val="tx1"/>
            </w14:solidFill>
          </w14:textFill>
        </w:rPr>
      </w:pPr>
      <w:r>
        <w:rPr>
          <w:rFonts w:hint="eastAsia" w:ascii="宋体" w:hAnsi="宋体" w:cs="宋体"/>
          <w:bCs/>
          <w:color w:val="000000" w:themeColor="text1"/>
          <w:sz w:val="28"/>
          <w:szCs w:val="28"/>
          <w14:textFill>
            <w14:solidFill>
              <w14:schemeClr w14:val="tx1"/>
            </w14:solidFill>
          </w14:textFill>
        </w:rPr>
        <w:t>1、技术标即规划设计方案初稿(纸质件3份，电子档1份，</w:t>
      </w:r>
      <w:r>
        <w:rPr>
          <w:rFonts w:hint="eastAsia" w:ascii="宋体" w:hAnsi="宋体" w:cs="宋体"/>
          <w:color w:val="000000" w:themeColor="text1"/>
          <w:sz w:val="28"/>
          <w:szCs w:val="28"/>
          <w14:textFill>
            <w14:solidFill>
              <w14:schemeClr w14:val="tx1"/>
            </w14:solidFill>
          </w14:textFill>
        </w:rPr>
        <w:t>单独密封</w:t>
      </w:r>
      <w:r>
        <w:rPr>
          <w:rFonts w:hint="eastAsia" w:ascii="宋体" w:hAnsi="宋体" w:cs="宋体"/>
          <w:bCs/>
          <w:color w:val="000000" w:themeColor="text1"/>
          <w:sz w:val="28"/>
          <w:szCs w:val="28"/>
          <w14:textFill>
            <w14:solidFill>
              <w14:schemeClr w14:val="tx1"/>
            </w14:solidFill>
          </w14:textFill>
        </w:rPr>
        <w:t>），内容包括但不限于：</w:t>
      </w:r>
    </w:p>
    <w:p w14:paraId="4C9BDDBE">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（1）规划设计说明：项目定位、总体构思、整体布局、功能分区，与周边环境的协调、交通组织、景观方案，预计投入、建设周期等内容；</w:t>
      </w:r>
    </w:p>
    <w:p w14:paraId="52D04562">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（2）主要图纸：区位图、现状图、规划总平面图、总平面效果图、建筑单体透视图、鸟瞰图等。</w:t>
      </w:r>
    </w:p>
    <w:p w14:paraId="1540F94A">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2、商务标（单独密封)</w:t>
      </w:r>
    </w:p>
    <w:p w14:paraId="265481C9">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（1）报价单一份（</w:t>
      </w:r>
      <w:r>
        <w:rPr>
          <w:rFonts w:hint="eastAsia" w:ascii="宋体" w:hAnsi="宋体" w:cs="宋体"/>
          <w:bCs/>
          <w:color w:val="000000" w:themeColor="text1"/>
          <w:sz w:val="28"/>
          <w:szCs w:val="28"/>
          <w14:textFill>
            <w14:solidFill>
              <w14:schemeClr w14:val="tx1"/>
            </w14:solidFill>
          </w14:textFill>
        </w:rPr>
        <w:t>格式见附表二）</w:t>
      </w:r>
      <w:r>
        <w:rPr>
          <w:rFonts w:hint="eastAsia" w:ascii="宋体" w:hAnsi="宋体" w:cs="宋体"/>
          <w:color w:val="000000" w:themeColor="text1"/>
          <w:sz w:val="28"/>
          <w:szCs w:val="28"/>
          <w14:textFill>
            <w14:solidFill>
              <w14:schemeClr w14:val="tx1"/>
            </w14:solidFill>
          </w14:textFill>
        </w:rPr>
        <w:t>；</w:t>
      </w:r>
    </w:p>
    <w:p w14:paraId="61ABE3A3">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（2）比选申请人体育场馆设施规划设计经验及业绩证明材料；</w:t>
      </w:r>
    </w:p>
    <w:p w14:paraId="0A04BD74">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（3）比选申请人资质证书和项目参与人员执业资格证书复印件，体育场馆设施规划设计经历及业绩证明材料；</w:t>
      </w:r>
    </w:p>
    <w:p w14:paraId="006C46D7">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（4）参与项目的人员配备（人员证书） 。</w:t>
      </w:r>
    </w:p>
    <w:p w14:paraId="1933453A">
      <w:pPr>
        <w:spacing w:line="560" w:lineRule="exact"/>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七、评审办法</w:t>
      </w:r>
    </w:p>
    <w:p w14:paraId="68C92D3D">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1、评审基本原则：提交的方案必须符合本次规划编制项目比选文件的要求、规定和依据。规划设计方案的编制体现功能齐全、布局合理、经济适用，体现小球中心的功能要求和内涵的原则。</w:t>
      </w:r>
    </w:p>
    <w:p w14:paraId="7B5C4E32">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2、评审程序：</w:t>
      </w:r>
    </w:p>
    <w:p w14:paraId="076B3722">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（1）各比选申请人的项目负责人或项目组主要成员1名，现场向评审专家演示各自规划设计方案（按照报名先后顺序），时间控制在5-10分钟。</w:t>
      </w:r>
    </w:p>
    <w:p w14:paraId="07F6783E">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（2）评审专家听取方案演示后，再对全部提交方案进行评审确定中标编制单位（具体评审标准详见附表一）。</w:t>
      </w:r>
    </w:p>
    <w:p w14:paraId="01342088">
      <w:pPr>
        <w:spacing w:line="560" w:lineRule="exact"/>
        <w:ind w:firstLine="562" w:firstLineChars="200"/>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八、其他</w:t>
      </w:r>
    </w:p>
    <w:p w14:paraId="7EE621A0">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1、经过综合评审后被选中的编制单位按照我局相关要求签订规划设计合同，第二名、第三名编制单位成果文件为我局所用，分别给予2万元、1万元方案编制补偿费。</w:t>
      </w:r>
    </w:p>
    <w:p w14:paraId="57E318F7">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2、各单位自行实地勘察现场。</w:t>
      </w:r>
    </w:p>
    <w:p w14:paraId="560BED44">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3、本次规划设计方案编制时间限期为25个日历天；</w:t>
      </w:r>
    </w:p>
    <w:p w14:paraId="338C4CAA">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递交比选申请文件地点：重庆市体育局212室</w:t>
      </w:r>
    </w:p>
    <w:p w14:paraId="4EE7D938">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比选申请文件递交截止时间：2020年1月8日北京时间14:00</w:t>
      </w:r>
    </w:p>
    <w:p w14:paraId="34731449">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比选开始时间：2020年1月8日北京时间14:30</w:t>
      </w:r>
    </w:p>
    <w:p w14:paraId="4E3E608D">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4、本次规划编制投标报价有效期为1年。</w:t>
      </w:r>
    </w:p>
    <w:p w14:paraId="2D2FFB17">
      <w:pPr>
        <w:spacing w:line="560" w:lineRule="exact"/>
        <w:ind w:firstLine="560" w:firstLineChars="2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5、本比选文件的解释权归重庆市体育局所有。</w:t>
      </w:r>
    </w:p>
    <w:p w14:paraId="61B70244">
      <w:pPr>
        <w:spacing w:line="560" w:lineRule="exact"/>
        <w:rPr>
          <w:rFonts w:ascii="宋体" w:hAnsi="宋体" w:cs="宋体"/>
          <w:color w:val="000000" w:themeColor="text1"/>
          <w:sz w:val="28"/>
          <w:szCs w:val="28"/>
          <w14:textFill>
            <w14:solidFill>
              <w14:schemeClr w14:val="tx1"/>
            </w14:solidFill>
          </w14:textFill>
        </w:rPr>
      </w:pPr>
    </w:p>
    <w:p w14:paraId="5BFBCA1C">
      <w:pPr>
        <w:spacing w:line="560" w:lineRule="exact"/>
        <w:ind w:firstLine="5600" w:firstLineChars="20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        重庆市体育局</w:t>
      </w:r>
    </w:p>
    <w:p w14:paraId="0FD0D219">
      <w:pPr>
        <w:spacing w:line="560" w:lineRule="exact"/>
        <w:ind w:firstLine="5040" w:firstLineChars="180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 xml:space="preserve">          2019年12月6日</w:t>
      </w:r>
    </w:p>
    <w:p w14:paraId="37E09782">
      <w:pPr>
        <w:spacing w:line="560" w:lineRule="exact"/>
        <w:rPr>
          <w:color w:val="000000" w:themeColor="text1"/>
          <w14:textFill>
            <w14:solidFill>
              <w14:schemeClr w14:val="tx1"/>
            </w14:solidFill>
          </w14:textFill>
        </w:rPr>
      </w:pPr>
    </w:p>
    <w:p w14:paraId="06B71334">
      <w:pPr>
        <w:spacing w:line="500" w:lineRule="exact"/>
        <w:ind w:left="19" w:leftChars="-10" w:hanging="40" w:hangingChars="10"/>
        <w:jc w:val="center"/>
        <w:rPr>
          <w:rFonts w:ascii="宋体" w:hAnsi="宋体"/>
          <w:b/>
          <w:bCs/>
          <w:color w:val="000000" w:themeColor="text1"/>
          <w:spacing w:val="40"/>
          <w:sz w:val="32"/>
          <w:szCs w:val="32"/>
          <w14:textFill>
            <w14:solidFill>
              <w14:schemeClr w14:val="tx1"/>
            </w14:solidFill>
          </w14:textFill>
        </w:rPr>
      </w:pPr>
    </w:p>
    <w:p w14:paraId="26F36958">
      <w:pPr>
        <w:spacing w:line="500" w:lineRule="exact"/>
        <w:jc w:val="left"/>
        <w:rPr>
          <w:rFonts w:ascii="宋体" w:hAnsi="宋体"/>
          <w:bCs/>
          <w:color w:val="000000" w:themeColor="text1"/>
          <w:spacing w:val="40"/>
          <w:szCs w:val="21"/>
          <w14:textFill>
            <w14:solidFill>
              <w14:schemeClr w14:val="tx1"/>
            </w14:solidFill>
          </w14:textFill>
        </w:rPr>
      </w:pPr>
    </w:p>
    <w:p w14:paraId="229F4E4E">
      <w:pPr>
        <w:spacing w:line="500" w:lineRule="exact"/>
        <w:jc w:val="left"/>
        <w:rPr>
          <w:rFonts w:ascii="宋体" w:hAnsi="宋体"/>
          <w:bCs/>
          <w:color w:val="000000" w:themeColor="text1"/>
          <w:spacing w:val="40"/>
          <w:szCs w:val="21"/>
          <w14:textFill>
            <w14:solidFill>
              <w14:schemeClr w14:val="tx1"/>
            </w14:solidFill>
          </w14:textFill>
        </w:rPr>
      </w:pPr>
    </w:p>
    <w:p w14:paraId="5BFD8D29">
      <w:pPr>
        <w:spacing w:line="500" w:lineRule="exact"/>
        <w:jc w:val="left"/>
        <w:rPr>
          <w:rFonts w:ascii="宋体" w:hAnsi="宋体"/>
          <w:bCs/>
          <w:color w:val="000000" w:themeColor="text1"/>
          <w:spacing w:val="40"/>
          <w:szCs w:val="21"/>
          <w14:textFill>
            <w14:solidFill>
              <w14:schemeClr w14:val="tx1"/>
            </w14:solidFill>
          </w14:textFill>
        </w:rPr>
      </w:pPr>
    </w:p>
    <w:p w14:paraId="492BC882">
      <w:pPr>
        <w:spacing w:line="500" w:lineRule="exact"/>
        <w:jc w:val="left"/>
        <w:rPr>
          <w:rFonts w:ascii="宋体" w:hAnsi="宋体"/>
          <w:bCs/>
          <w:color w:val="000000" w:themeColor="text1"/>
          <w:spacing w:val="40"/>
          <w:szCs w:val="21"/>
          <w14:textFill>
            <w14:solidFill>
              <w14:schemeClr w14:val="tx1"/>
            </w14:solidFill>
          </w14:textFill>
        </w:rPr>
      </w:pPr>
      <w:r>
        <w:rPr>
          <w:rFonts w:hint="eastAsia" w:ascii="宋体" w:hAnsi="宋体"/>
          <w:bCs/>
          <w:color w:val="000000" w:themeColor="text1"/>
          <w:spacing w:val="40"/>
          <w:szCs w:val="21"/>
          <w14:textFill>
            <w14:solidFill>
              <w14:schemeClr w14:val="tx1"/>
            </w14:solidFill>
          </w14:textFill>
        </w:rPr>
        <w:t>附表一：</w:t>
      </w:r>
    </w:p>
    <w:p w14:paraId="33F05FAD">
      <w:pPr>
        <w:spacing w:line="500" w:lineRule="exact"/>
        <w:ind w:left="19" w:leftChars="-10" w:hanging="40" w:hangingChars="10"/>
        <w:jc w:val="center"/>
        <w:rPr>
          <w:rFonts w:ascii="宋体" w:hAnsi="宋体"/>
          <w:b/>
          <w:bCs/>
          <w:color w:val="000000" w:themeColor="text1"/>
          <w:spacing w:val="40"/>
          <w:sz w:val="32"/>
          <w:szCs w:val="32"/>
          <w14:textFill>
            <w14:solidFill>
              <w14:schemeClr w14:val="tx1"/>
            </w14:solidFill>
          </w14:textFill>
        </w:rPr>
      </w:pPr>
    </w:p>
    <w:p w14:paraId="2673555A">
      <w:pPr>
        <w:spacing w:line="500" w:lineRule="exact"/>
        <w:ind w:left="19" w:leftChars="-10" w:hanging="40" w:hangingChars="10"/>
        <w:jc w:val="center"/>
        <w:rPr>
          <w:rFonts w:ascii="宋体" w:hAnsi="宋体"/>
          <w:b/>
          <w:bCs/>
          <w:color w:val="000000" w:themeColor="text1"/>
          <w:spacing w:val="40"/>
          <w:sz w:val="32"/>
          <w:szCs w:val="32"/>
          <w14:textFill>
            <w14:solidFill>
              <w14:schemeClr w14:val="tx1"/>
            </w14:solidFill>
          </w14:textFill>
        </w:rPr>
      </w:pPr>
      <w:r>
        <w:rPr>
          <w:rFonts w:hint="eastAsia" w:ascii="宋体" w:hAnsi="宋体"/>
          <w:b/>
          <w:bCs/>
          <w:color w:val="000000" w:themeColor="text1"/>
          <w:spacing w:val="40"/>
          <w:sz w:val="32"/>
          <w:szCs w:val="32"/>
          <w14:textFill>
            <w14:solidFill>
              <w14:schemeClr w14:val="tx1"/>
            </w14:solidFill>
          </w14:textFill>
        </w:rPr>
        <w:t>规划设计评审标准表</w:t>
      </w:r>
    </w:p>
    <w:p w14:paraId="69FC72DD">
      <w:pPr>
        <w:spacing w:line="540" w:lineRule="exact"/>
        <w:ind w:left="19" w:leftChars="-10" w:hanging="40" w:hangingChars="10"/>
        <w:jc w:val="center"/>
        <w:rPr>
          <w:rFonts w:ascii="宋体" w:hAnsi="宋体"/>
          <w:b/>
          <w:bCs/>
          <w:color w:val="000000" w:themeColor="text1"/>
          <w:spacing w:val="40"/>
          <w:sz w:val="32"/>
          <w:szCs w:val="32"/>
          <w14:textFill>
            <w14:solidFill>
              <w14:schemeClr w14:val="tx1"/>
            </w14:solidFill>
          </w14:textFill>
        </w:rPr>
      </w:pPr>
    </w:p>
    <w:tbl>
      <w:tblPr>
        <w:tblStyle w:val="11"/>
        <w:tblW w:w="10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6"/>
        <w:gridCol w:w="2072"/>
        <w:gridCol w:w="5597"/>
        <w:gridCol w:w="978"/>
      </w:tblGrid>
      <w:tr w14:paraId="7AD18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826" w:type="dxa"/>
            <w:tcBorders>
              <w:top w:val="single" w:color="auto" w:sz="4" w:space="0"/>
              <w:left w:val="single" w:color="auto" w:sz="4" w:space="0"/>
              <w:bottom w:val="single" w:color="auto" w:sz="4" w:space="0"/>
              <w:right w:val="single" w:color="auto" w:sz="4" w:space="0"/>
            </w:tcBorders>
            <w:vAlign w:val="center"/>
          </w:tcPr>
          <w:p w14:paraId="60B0AD1D">
            <w:pPr>
              <w:spacing w:line="440" w:lineRule="exact"/>
              <w:ind w:firstLine="356" w:firstLineChars="169"/>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项  目</w:t>
            </w:r>
          </w:p>
        </w:tc>
        <w:tc>
          <w:tcPr>
            <w:tcW w:w="7669" w:type="dxa"/>
            <w:gridSpan w:val="2"/>
            <w:tcBorders>
              <w:left w:val="single" w:color="auto" w:sz="4" w:space="0"/>
            </w:tcBorders>
            <w:vAlign w:val="center"/>
          </w:tcPr>
          <w:p w14:paraId="49DC524C">
            <w:pPr>
              <w:spacing w:line="440" w:lineRule="exact"/>
              <w:ind w:firstLine="562"/>
              <w:jc w:val="center"/>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评分标准</w:t>
            </w:r>
          </w:p>
        </w:tc>
        <w:tc>
          <w:tcPr>
            <w:tcW w:w="978" w:type="dxa"/>
            <w:vAlign w:val="center"/>
          </w:tcPr>
          <w:p w14:paraId="1D469F8F">
            <w:pPr>
              <w:spacing w:line="44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满分</w:t>
            </w:r>
          </w:p>
        </w:tc>
      </w:tr>
      <w:tr w14:paraId="0709B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jc w:val="center"/>
        </w:trPr>
        <w:tc>
          <w:tcPr>
            <w:tcW w:w="1826" w:type="dxa"/>
            <w:tcBorders>
              <w:top w:val="single" w:color="auto" w:sz="4" w:space="0"/>
              <w:left w:val="single" w:color="auto" w:sz="4" w:space="0"/>
              <w:bottom w:val="single" w:color="auto" w:sz="4" w:space="0"/>
              <w:right w:val="single" w:color="auto" w:sz="4" w:space="0"/>
            </w:tcBorders>
            <w:vAlign w:val="center"/>
          </w:tcPr>
          <w:p w14:paraId="04C5E497">
            <w:pPr>
              <w:spacing w:line="440" w:lineRule="exact"/>
              <w:ind w:firstLine="240" w:firstLineChars="100"/>
              <w:rPr>
                <w:rFonts w:ascii="宋体" w:hAnsi="宋体"/>
                <w:bCs/>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编制报价</w:t>
            </w:r>
          </w:p>
        </w:tc>
        <w:tc>
          <w:tcPr>
            <w:tcW w:w="7669" w:type="dxa"/>
            <w:gridSpan w:val="2"/>
            <w:tcBorders>
              <w:left w:val="single" w:color="auto" w:sz="4" w:space="0"/>
            </w:tcBorders>
            <w:vAlign w:val="center"/>
          </w:tcPr>
          <w:p w14:paraId="0A6A4C84">
            <w:pPr>
              <w:spacing w:before="240" w:line="340" w:lineRule="exact"/>
              <w:ind w:firstLine="480" w:firstLineChars="200"/>
              <w:rPr>
                <w:rFonts w:ascii="宋体" w:hAnsi="宋体"/>
                <w:bCs/>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先计算出各比选申请人报价的算术平均值，各比选报价每多于算术平均值1%扣0.3分，每低于算术平均值1%的扣0.1分。（注：报价超过最高限价的按废标处理）。</w:t>
            </w:r>
          </w:p>
        </w:tc>
        <w:tc>
          <w:tcPr>
            <w:tcW w:w="978" w:type="dxa"/>
            <w:vAlign w:val="center"/>
          </w:tcPr>
          <w:p w14:paraId="1285FDF0">
            <w:pPr>
              <w:spacing w:line="440" w:lineRule="exact"/>
              <w:ind w:firstLine="480"/>
              <w:jc w:val="center"/>
              <w:rPr>
                <w:rFonts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20</w:t>
            </w:r>
          </w:p>
        </w:tc>
      </w:tr>
      <w:tr w14:paraId="081D9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1" w:hRule="atLeast"/>
          <w:jc w:val="center"/>
        </w:trPr>
        <w:tc>
          <w:tcPr>
            <w:tcW w:w="1826" w:type="dxa"/>
            <w:vMerge w:val="restart"/>
            <w:tcBorders>
              <w:left w:val="single" w:color="auto" w:sz="4" w:space="0"/>
              <w:bottom w:val="single" w:color="auto" w:sz="4" w:space="0"/>
              <w:right w:val="single" w:color="auto" w:sz="4" w:space="0"/>
            </w:tcBorders>
            <w:vAlign w:val="center"/>
          </w:tcPr>
          <w:p w14:paraId="6FF7F739">
            <w:pPr>
              <w:spacing w:line="34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编制单位的类似项目业绩和拟投入本项目的规划编制负责人资格及业绩</w:t>
            </w:r>
          </w:p>
        </w:tc>
        <w:tc>
          <w:tcPr>
            <w:tcW w:w="2072" w:type="dxa"/>
            <w:tcBorders>
              <w:left w:val="single" w:color="auto" w:sz="4" w:space="0"/>
              <w:bottom w:val="single" w:color="auto" w:sz="4" w:space="0"/>
            </w:tcBorders>
            <w:vAlign w:val="center"/>
          </w:tcPr>
          <w:p w14:paraId="045E4967">
            <w:pPr>
              <w:spacing w:line="34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项目业绩</w:t>
            </w:r>
          </w:p>
        </w:tc>
        <w:tc>
          <w:tcPr>
            <w:tcW w:w="5597" w:type="dxa"/>
            <w:tcBorders>
              <w:bottom w:val="single" w:color="auto" w:sz="4" w:space="0"/>
            </w:tcBorders>
            <w:vAlign w:val="center"/>
          </w:tcPr>
          <w:p w14:paraId="06088206">
            <w:pPr>
              <w:spacing w:before="240" w:line="34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提供</w:t>
            </w:r>
            <w:r>
              <w:rPr>
                <w:rFonts w:hint="eastAsia" w:ascii="宋体" w:hAnsi="宋体"/>
                <w:bCs/>
                <w:color w:val="000000" w:themeColor="text1"/>
                <w:sz w:val="24"/>
                <w14:textFill>
                  <w14:solidFill>
                    <w14:schemeClr w14:val="tx1"/>
                  </w14:solidFill>
                </w14:textFill>
              </w:rPr>
              <w:t>近5年内（2015年至今）省级及以上大型体育场馆设施规划设计业绩</w:t>
            </w:r>
            <w:r>
              <w:rPr>
                <w:rFonts w:hint="eastAsia" w:ascii="宋体" w:hAnsi="宋体"/>
                <w:color w:val="000000" w:themeColor="text1"/>
                <w:sz w:val="24"/>
                <w14:textFill>
                  <w14:solidFill>
                    <w14:schemeClr w14:val="tx1"/>
                  </w14:solidFill>
                </w14:textFill>
              </w:rPr>
              <w:t>1个得5分，最多20分。</w:t>
            </w:r>
          </w:p>
        </w:tc>
        <w:tc>
          <w:tcPr>
            <w:tcW w:w="978" w:type="dxa"/>
            <w:tcBorders>
              <w:bottom w:val="single" w:color="auto" w:sz="4" w:space="0"/>
            </w:tcBorders>
            <w:vAlign w:val="center"/>
          </w:tcPr>
          <w:p w14:paraId="234C2B36">
            <w:pPr>
              <w:spacing w:line="340" w:lineRule="exact"/>
              <w:ind w:firstLine="48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20</w:t>
            </w:r>
          </w:p>
        </w:tc>
      </w:tr>
      <w:tr w14:paraId="1C82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2" w:hRule="atLeast"/>
          <w:jc w:val="center"/>
        </w:trPr>
        <w:tc>
          <w:tcPr>
            <w:tcW w:w="1826" w:type="dxa"/>
            <w:vMerge w:val="continue"/>
            <w:tcBorders>
              <w:left w:val="single" w:color="auto" w:sz="4" w:space="0"/>
              <w:bottom w:val="single" w:color="auto" w:sz="4" w:space="0"/>
              <w:right w:val="single" w:color="auto" w:sz="4" w:space="0"/>
            </w:tcBorders>
            <w:vAlign w:val="center"/>
          </w:tcPr>
          <w:p w14:paraId="52ADA965">
            <w:pPr>
              <w:spacing w:line="340" w:lineRule="exact"/>
              <w:ind w:firstLine="480"/>
              <w:jc w:val="center"/>
              <w:rPr>
                <w:rFonts w:ascii="宋体" w:hAnsi="宋体"/>
                <w:color w:val="000000" w:themeColor="text1"/>
                <w:sz w:val="24"/>
                <w14:textFill>
                  <w14:solidFill>
                    <w14:schemeClr w14:val="tx1"/>
                  </w14:solidFill>
                </w14:textFill>
              </w:rPr>
            </w:pPr>
          </w:p>
        </w:tc>
        <w:tc>
          <w:tcPr>
            <w:tcW w:w="2072" w:type="dxa"/>
            <w:tcBorders>
              <w:left w:val="single" w:color="auto" w:sz="4" w:space="0"/>
              <w:bottom w:val="single" w:color="auto" w:sz="4" w:space="0"/>
            </w:tcBorders>
            <w:vAlign w:val="center"/>
          </w:tcPr>
          <w:p w14:paraId="692514B6">
            <w:pPr>
              <w:spacing w:line="34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项目团队</w:t>
            </w:r>
          </w:p>
        </w:tc>
        <w:tc>
          <w:tcPr>
            <w:tcW w:w="5597" w:type="dxa"/>
            <w:tcBorders>
              <w:bottom w:val="single" w:color="auto" w:sz="4" w:space="0"/>
            </w:tcBorders>
            <w:vAlign w:val="center"/>
          </w:tcPr>
          <w:p w14:paraId="3F32041E">
            <w:pPr>
              <w:spacing w:line="340" w:lineRule="exact"/>
              <w:ind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（1）项目负责人：为国家注册规划师或国家一级注册建筑师，得5分；为国家注册规划师或国家一级注册建筑师且具有高品质</w:t>
            </w:r>
            <w:r>
              <w:rPr>
                <w:rFonts w:hint="eastAsia" w:ascii="宋体" w:hAnsi="宋体"/>
                <w:bCs/>
                <w:color w:val="000000" w:themeColor="text1"/>
                <w:sz w:val="24"/>
                <w14:textFill>
                  <w14:solidFill>
                    <w14:schemeClr w14:val="tx1"/>
                  </w14:solidFill>
                </w14:textFill>
              </w:rPr>
              <w:t>体育场馆设施规划设计业绩的</w:t>
            </w:r>
            <w:r>
              <w:rPr>
                <w:rFonts w:hint="eastAsia" w:ascii="宋体" w:hAnsi="宋体"/>
                <w:color w:val="000000" w:themeColor="text1"/>
                <w:sz w:val="24"/>
                <w14:textFill>
                  <w14:solidFill>
                    <w14:schemeClr w14:val="tx1"/>
                  </w14:solidFill>
                </w14:textFill>
              </w:rPr>
              <w:t>，得10分。</w:t>
            </w:r>
          </w:p>
          <w:p w14:paraId="10E59FB3">
            <w:pPr>
              <w:spacing w:line="340" w:lineRule="exact"/>
              <w:ind w:firstLine="240" w:firstLineChars="1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（2）项目核心成员：有规划专业的高级工程师1名且具有类似项目业绩的得2分，最多6分；有规划专业的工程师1名得1分，最多4分。</w:t>
            </w:r>
          </w:p>
        </w:tc>
        <w:tc>
          <w:tcPr>
            <w:tcW w:w="978" w:type="dxa"/>
            <w:tcBorders>
              <w:bottom w:val="single" w:color="auto" w:sz="4" w:space="0"/>
            </w:tcBorders>
            <w:vAlign w:val="center"/>
          </w:tcPr>
          <w:p w14:paraId="63FCB8ED">
            <w:pPr>
              <w:spacing w:line="340" w:lineRule="exact"/>
              <w:ind w:firstLine="48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20</w:t>
            </w:r>
          </w:p>
        </w:tc>
      </w:tr>
      <w:tr w14:paraId="12A2C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1" w:hRule="atLeast"/>
          <w:jc w:val="center"/>
        </w:trPr>
        <w:tc>
          <w:tcPr>
            <w:tcW w:w="1826" w:type="dxa"/>
            <w:vMerge w:val="restart"/>
            <w:tcBorders>
              <w:left w:val="single" w:color="auto" w:sz="4" w:space="0"/>
              <w:right w:val="single" w:color="auto" w:sz="4" w:space="0"/>
            </w:tcBorders>
            <w:vAlign w:val="center"/>
          </w:tcPr>
          <w:p w14:paraId="73DC5953">
            <w:pPr>
              <w:spacing w:line="34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规划设计方案演示及</w:t>
            </w:r>
            <w:r>
              <w:rPr>
                <w:rFonts w:hint="eastAsia" w:ascii="宋体" w:hAnsi="宋体" w:cs="宋体"/>
                <w:color w:val="000000" w:themeColor="text1"/>
                <w:sz w:val="24"/>
                <w14:textFill>
                  <w14:solidFill>
                    <w14:schemeClr w14:val="tx1"/>
                  </w14:solidFill>
                </w14:textFill>
              </w:rPr>
              <w:t>内容</w:t>
            </w:r>
          </w:p>
        </w:tc>
        <w:tc>
          <w:tcPr>
            <w:tcW w:w="7669" w:type="dxa"/>
            <w:gridSpan w:val="2"/>
            <w:tcBorders>
              <w:left w:val="single" w:color="auto" w:sz="4" w:space="0"/>
            </w:tcBorders>
            <w:vAlign w:val="center"/>
          </w:tcPr>
          <w:p w14:paraId="2E7D0CE5">
            <w:pPr>
              <w:spacing w:line="340" w:lineRule="exact"/>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方案演示时，主旨鲜明、表达清晰准确，能很好呈现规划设计理念的10份，较好的得8分，一般的得5分。</w:t>
            </w:r>
          </w:p>
        </w:tc>
        <w:tc>
          <w:tcPr>
            <w:tcW w:w="978" w:type="dxa"/>
            <w:vAlign w:val="center"/>
          </w:tcPr>
          <w:p w14:paraId="5DDE2919">
            <w:pPr>
              <w:spacing w:line="340" w:lineRule="exact"/>
              <w:ind w:firstLine="48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10</w:t>
            </w:r>
          </w:p>
        </w:tc>
      </w:tr>
      <w:tr w14:paraId="6D9EF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jc w:val="center"/>
        </w:trPr>
        <w:tc>
          <w:tcPr>
            <w:tcW w:w="1826" w:type="dxa"/>
            <w:vMerge w:val="continue"/>
            <w:tcBorders>
              <w:left w:val="single" w:color="auto" w:sz="4" w:space="0"/>
              <w:right w:val="single" w:color="auto" w:sz="4" w:space="0"/>
            </w:tcBorders>
            <w:vAlign w:val="center"/>
          </w:tcPr>
          <w:p w14:paraId="677F6C5F">
            <w:pPr>
              <w:spacing w:line="340" w:lineRule="exact"/>
              <w:rPr>
                <w:rFonts w:ascii="宋体" w:hAnsi="宋体"/>
                <w:color w:val="000000" w:themeColor="text1"/>
                <w:sz w:val="24"/>
                <w14:textFill>
                  <w14:solidFill>
                    <w14:schemeClr w14:val="tx1"/>
                  </w14:solidFill>
                </w14:textFill>
              </w:rPr>
            </w:pPr>
          </w:p>
        </w:tc>
        <w:tc>
          <w:tcPr>
            <w:tcW w:w="7669" w:type="dxa"/>
            <w:gridSpan w:val="2"/>
            <w:tcBorders>
              <w:left w:val="single" w:color="auto" w:sz="4" w:space="0"/>
            </w:tcBorders>
            <w:vAlign w:val="center"/>
          </w:tcPr>
          <w:p w14:paraId="25791D6B">
            <w:pPr>
              <w:spacing w:line="340" w:lineRule="exact"/>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规划设计方案</w:t>
            </w:r>
            <w:r>
              <w:rPr>
                <w:rFonts w:hint="eastAsia"/>
                <w:color w:val="000000" w:themeColor="text1"/>
                <w:sz w:val="24"/>
                <w14:textFill>
                  <w14:solidFill>
                    <w14:schemeClr w14:val="tx1"/>
                  </w14:solidFill>
                </w14:textFill>
              </w:rPr>
              <w:t>符合本次规划</w:t>
            </w:r>
            <w:r>
              <w:rPr>
                <w:rFonts w:hint="eastAsia" w:ascii="宋体" w:hAnsi="宋体" w:cs="宋体"/>
                <w:color w:val="000000" w:themeColor="text1"/>
                <w:sz w:val="24"/>
                <w14:textFill>
                  <w14:solidFill>
                    <w14:schemeClr w14:val="tx1"/>
                  </w14:solidFill>
                </w14:textFill>
              </w:rPr>
              <w:t>编制</w:t>
            </w:r>
            <w:r>
              <w:rPr>
                <w:rFonts w:hint="eastAsia"/>
                <w:color w:val="000000" w:themeColor="text1"/>
                <w:sz w:val="24"/>
                <w14:textFill>
                  <w14:solidFill>
                    <w14:schemeClr w14:val="tx1"/>
                  </w14:solidFill>
                </w14:textFill>
              </w:rPr>
              <w:t>招标文件的要求、规定和依据；提交的规划方案功能齐全、布局合理、经济适用，与周边环境协调；规划设计体现体育场馆设施特色、节约用地、空间造型美观和谐。</w:t>
            </w:r>
            <w:r>
              <w:rPr>
                <w:rFonts w:hint="eastAsia" w:ascii="宋体" w:hAnsi="宋体"/>
                <w:color w:val="000000" w:themeColor="text1"/>
                <w:sz w:val="24"/>
                <w14:textFill>
                  <w14:solidFill>
                    <w14:schemeClr w14:val="tx1"/>
                  </w14:solidFill>
                </w14:textFill>
              </w:rPr>
              <w:t>规划设计说明科学合理、可行性强。以上内容作为评审依据酌情评分。</w:t>
            </w:r>
          </w:p>
        </w:tc>
        <w:tc>
          <w:tcPr>
            <w:tcW w:w="978" w:type="dxa"/>
            <w:vAlign w:val="center"/>
          </w:tcPr>
          <w:p w14:paraId="3AE18B70">
            <w:pPr>
              <w:spacing w:line="340" w:lineRule="exact"/>
              <w:ind w:firstLine="48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30</w:t>
            </w:r>
          </w:p>
        </w:tc>
      </w:tr>
    </w:tbl>
    <w:p w14:paraId="32B87A29">
      <w:pPr>
        <w:ind w:firstLine="5880" w:firstLineChars="210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w:t>
      </w:r>
    </w:p>
    <w:p w14:paraId="3C7EFF71">
      <w:pPr>
        <w:rPr>
          <w:color w:val="000000" w:themeColor="text1"/>
          <w14:textFill>
            <w14:solidFill>
              <w14:schemeClr w14:val="tx1"/>
            </w14:solidFill>
          </w14:textFill>
        </w:rPr>
      </w:pPr>
    </w:p>
    <w:p w14:paraId="0823C26E">
      <w:pPr>
        <w:pStyle w:val="4"/>
        <w:spacing w:before="0" w:after="312" w:afterLines="100" w:line="240" w:lineRule="auto"/>
        <w:rPr>
          <w:rFonts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附表二</w:t>
      </w:r>
    </w:p>
    <w:p w14:paraId="20659D40">
      <w:pPr>
        <w:pStyle w:val="4"/>
        <w:spacing w:before="0" w:after="312" w:afterLines="100" w:line="240" w:lineRule="auto"/>
        <w:jc w:val="center"/>
        <w:rPr>
          <w:rFonts w:ascii="宋体" w:hAnsi="宋体" w:eastAsia="宋体" w:cs="宋体"/>
          <w:color w:val="000000" w:themeColor="text1"/>
          <w:sz w:val="44"/>
          <w:szCs w:val="44"/>
          <w14:textFill>
            <w14:solidFill>
              <w14:schemeClr w14:val="tx1"/>
            </w14:solidFill>
          </w14:textFill>
        </w:rPr>
      </w:pPr>
      <w:r>
        <w:rPr>
          <w:rFonts w:hint="eastAsia" w:ascii="宋体" w:hAnsi="宋体" w:eastAsia="宋体" w:cs="宋体"/>
          <w:color w:val="000000" w:themeColor="text1"/>
          <w:sz w:val="44"/>
          <w:szCs w:val="44"/>
          <w14:textFill>
            <w14:solidFill>
              <w14:schemeClr w14:val="tx1"/>
            </w14:solidFill>
          </w14:textFill>
        </w:rPr>
        <w:t>报 价 单</w:t>
      </w:r>
    </w:p>
    <w:tbl>
      <w:tblPr>
        <w:tblStyle w:val="11"/>
        <w:tblW w:w="93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65"/>
        <w:gridCol w:w="7115"/>
      </w:tblGrid>
      <w:tr w14:paraId="360810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78" w:hRule="atLeast"/>
          <w:jc w:val="center"/>
        </w:trPr>
        <w:tc>
          <w:tcPr>
            <w:tcW w:w="2265" w:type="dxa"/>
            <w:tcBorders>
              <w:top w:val="single" w:color="auto" w:sz="4" w:space="0"/>
              <w:left w:val="single" w:color="auto" w:sz="4" w:space="0"/>
              <w:bottom w:val="single" w:color="auto" w:sz="4" w:space="0"/>
              <w:right w:val="single" w:color="auto" w:sz="4" w:space="0"/>
            </w:tcBorders>
            <w:vAlign w:val="center"/>
          </w:tcPr>
          <w:p w14:paraId="6C56F67C">
            <w:pPr>
              <w:jc w:val="center"/>
              <w:rPr>
                <w:rFonts w:hAnsi="宋体"/>
                <w:color w:val="000000" w:themeColor="text1"/>
                <w:sz w:val="24"/>
                <w14:textFill>
                  <w14:solidFill>
                    <w14:schemeClr w14:val="tx1"/>
                  </w14:solidFill>
                </w14:textFill>
              </w:rPr>
            </w:pPr>
            <w:r>
              <w:rPr>
                <w:rFonts w:hint="eastAsia" w:hAnsi="宋体"/>
                <w:b/>
                <w:bCs/>
                <w:color w:val="000000" w:themeColor="text1"/>
                <w:sz w:val="24"/>
                <w14:textFill>
                  <w14:solidFill>
                    <w14:schemeClr w14:val="tx1"/>
                  </w14:solidFill>
                </w14:textFill>
              </w:rPr>
              <w:t>项 目 名 称</w:t>
            </w:r>
          </w:p>
        </w:tc>
        <w:tc>
          <w:tcPr>
            <w:tcW w:w="7115" w:type="dxa"/>
            <w:tcBorders>
              <w:top w:val="single" w:color="auto" w:sz="4" w:space="0"/>
              <w:left w:val="single" w:color="auto" w:sz="4" w:space="0"/>
              <w:bottom w:val="single" w:color="auto" w:sz="4" w:space="0"/>
              <w:right w:val="single" w:color="auto" w:sz="4" w:space="0"/>
            </w:tcBorders>
            <w:vAlign w:val="bottom"/>
          </w:tcPr>
          <w:p w14:paraId="7C976C77">
            <w:pPr>
              <w:jc w:val="center"/>
              <w:rPr>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重庆市</w:t>
            </w:r>
            <w:r>
              <w:rPr>
                <w:rFonts w:ascii="宋体" w:hAnsi="宋体" w:cs="宋体"/>
                <w:color w:val="000000" w:themeColor="text1"/>
                <w:sz w:val="28"/>
                <w:szCs w:val="28"/>
                <w14:textFill>
                  <w14:solidFill>
                    <w14:schemeClr w14:val="tx1"/>
                  </w14:solidFill>
                </w14:textFill>
              </w:rPr>
              <w:t>小球中心</w:t>
            </w:r>
            <w:r>
              <w:rPr>
                <w:rFonts w:hint="eastAsia" w:ascii="宋体" w:hAnsi="宋体" w:cs="宋体"/>
                <w:color w:val="000000" w:themeColor="text1"/>
                <w:sz w:val="28"/>
                <w:szCs w:val="28"/>
                <w14:textFill>
                  <w14:solidFill>
                    <w14:schemeClr w14:val="tx1"/>
                  </w14:solidFill>
                </w14:textFill>
              </w:rPr>
              <w:t>规划设计方案</w:t>
            </w:r>
          </w:p>
          <w:p w14:paraId="21B125E4">
            <w:pPr>
              <w:spacing w:line="400" w:lineRule="exact"/>
              <w:ind w:right="-67" w:rightChars="-32"/>
              <w:jc w:val="center"/>
              <w:rPr>
                <w:rFonts w:hAnsi="宋体"/>
                <w:color w:val="000000" w:themeColor="text1"/>
                <w:sz w:val="24"/>
                <w14:textFill>
                  <w14:solidFill>
                    <w14:schemeClr w14:val="tx1"/>
                  </w14:solidFill>
                </w14:textFill>
              </w:rPr>
            </w:pPr>
          </w:p>
        </w:tc>
      </w:tr>
      <w:tr w14:paraId="131E90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503" w:hRule="atLeast"/>
          <w:jc w:val="center"/>
        </w:trPr>
        <w:tc>
          <w:tcPr>
            <w:tcW w:w="2265" w:type="dxa"/>
            <w:tcBorders>
              <w:top w:val="single" w:color="auto" w:sz="4" w:space="0"/>
              <w:left w:val="single" w:color="auto" w:sz="4" w:space="0"/>
              <w:bottom w:val="single" w:color="auto" w:sz="4" w:space="0"/>
              <w:right w:val="single" w:color="auto" w:sz="4" w:space="0"/>
            </w:tcBorders>
            <w:vAlign w:val="center"/>
          </w:tcPr>
          <w:p w14:paraId="29DC6159">
            <w:pPr>
              <w:spacing w:line="400" w:lineRule="exact"/>
              <w:ind w:right="-359" w:rightChars="-171"/>
              <w:rPr>
                <w:rFonts w:hAnsi="宋体"/>
                <w:b/>
                <w:color w:val="000000" w:themeColor="text1"/>
                <w:sz w:val="24"/>
                <w14:textFill>
                  <w14:solidFill>
                    <w14:schemeClr w14:val="tx1"/>
                  </w14:solidFill>
                </w14:textFill>
              </w:rPr>
            </w:pPr>
            <w:r>
              <w:rPr>
                <w:rFonts w:hint="eastAsia" w:hAnsi="宋体"/>
                <w:b/>
                <w:color w:val="000000" w:themeColor="text1"/>
                <w:sz w:val="24"/>
                <w14:textFill>
                  <w14:solidFill>
                    <w14:schemeClr w14:val="tx1"/>
                  </w14:solidFill>
                </w14:textFill>
              </w:rPr>
              <w:t>报价总价（人民币）</w:t>
            </w:r>
          </w:p>
        </w:tc>
        <w:tc>
          <w:tcPr>
            <w:tcW w:w="7115" w:type="dxa"/>
            <w:tcBorders>
              <w:top w:val="single" w:color="auto" w:sz="4" w:space="0"/>
              <w:left w:val="single" w:color="auto" w:sz="4" w:space="0"/>
              <w:bottom w:val="single" w:color="auto" w:sz="4" w:space="0"/>
              <w:right w:val="single" w:color="auto" w:sz="4" w:space="0"/>
            </w:tcBorders>
            <w:vAlign w:val="center"/>
          </w:tcPr>
          <w:p w14:paraId="075E246A">
            <w:pPr>
              <w:spacing w:line="400" w:lineRule="exact"/>
              <w:ind w:right="-359" w:rightChars="-171" w:firstLine="241" w:firstLineChars="100"/>
              <w:rPr>
                <w:rFonts w:hAnsi="宋体"/>
                <w:b/>
                <w:color w:val="000000" w:themeColor="text1"/>
                <w:sz w:val="24"/>
                <w14:textFill>
                  <w14:solidFill>
                    <w14:schemeClr w14:val="tx1"/>
                  </w14:solidFill>
                </w14:textFill>
              </w:rPr>
            </w:pPr>
            <w:r>
              <w:rPr>
                <w:rFonts w:hint="eastAsia" w:hAnsi="宋体"/>
                <w:b/>
                <w:color w:val="000000" w:themeColor="text1"/>
                <w:sz w:val="24"/>
                <w14:textFill>
                  <w14:solidFill>
                    <w14:schemeClr w14:val="tx1"/>
                  </w14:solidFill>
                </w14:textFill>
              </w:rPr>
              <w:t xml:space="preserve">大写:       </w:t>
            </w:r>
          </w:p>
          <w:p w14:paraId="6EF4B298">
            <w:pPr>
              <w:spacing w:line="400" w:lineRule="exact"/>
              <w:ind w:right="-359" w:rightChars="-171"/>
              <w:jc w:val="left"/>
              <w:rPr>
                <w:rFonts w:hAnsi="宋体"/>
                <w:b/>
                <w:color w:val="000000" w:themeColor="text1"/>
                <w:sz w:val="24"/>
                <w14:textFill>
                  <w14:solidFill>
                    <w14:schemeClr w14:val="tx1"/>
                  </w14:solidFill>
                </w14:textFill>
              </w:rPr>
            </w:pPr>
          </w:p>
          <w:p w14:paraId="3CE4E8DF">
            <w:pPr>
              <w:spacing w:line="400" w:lineRule="exact"/>
              <w:ind w:right="-359" w:rightChars="-171" w:firstLine="241" w:firstLineChars="100"/>
              <w:jc w:val="left"/>
              <w:rPr>
                <w:rFonts w:hAnsi="宋体"/>
                <w:b/>
                <w:color w:val="000000" w:themeColor="text1"/>
                <w:sz w:val="24"/>
                <w14:textFill>
                  <w14:solidFill>
                    <w14:schemeClr w14:val="tx1"/>
                  </w14:solidFill>
                </w14:textFill>
              </w:rPr>
            </w:pPr>
            <w:r>
              <w:rPr>
                <w:rFonts w:hint="eastAsia" w:hAnsi="宋体"/>
                <w:b/>
                <w:color w:val="000000" w:themeColor="text1"/>
                <w:sz w:val="24"/>
                <w14:textFill>
                  <w14:solidFill>
                    <w14:schemeClr w14:val="tx1"/>
                  </w14:solidFill>
                </w14:textFill>
              </w:rPr>
              <w:t>小写：</w:t>
            </w:r>
          </w:p>
        </w:tc>
      </w:tr>
      <w:tr w14:paraId="0EE1AC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9" w:hRule="atLeast"/>
          <w:jc w:val="center"/>
        </w:trPr>
        <w:tc>
          <w:tcPr>
            <w:tcW w:w="2265" w:type="dxa"/>
            <w:tcBorders>
              <w:top w:val="single" w:color="auto" w:sz="4" w:space="0"/>
              <w:left w:val="single" w:color="auto" w:sz="4" w:space="0"/>
              <w:bottom w:val="single" w:color="auto" w:sz="4" w:space="0"/>
              <w:right w:val="single" w:color="auto" w:sz="4" w:space="0"/>
            </w:tcBorders>
            <w:vAlign w:val="center"/>
          </w:tcPr>
          <w:p w14:paraId="7188BBD4">
            <w:pPr>
              <w:jc w:val="center"/>
              <w:rPr>
                <w:rFonts w:hAnsi="宋体"/>
                <w:color w:val="000000" w:themeColor="text1"/>
                <w:sz w:val="24"/>
                <w14:textFill>
                  <w14:solidFill>
                    <w14:schemeClr w14:val="tx1"/>
                  </w14:solidFill>
                </w14:textFill>
              </w:rPr>
            </w:pPr>
            <w:r>
              <w:rPr>
                <w:rFonts w:hint="eastAsia" w:hAnsi="宋体"/>
                <w:b/>
                <w:color w:val="000000" w:themeColor="text1"/>
                <w:sz w:val="24"/>
                <w14:textFill>
                  <w14:solidFill>
                    <w14:schemeClr w14:val="tx1"/>
                  </w14:solidFill>
                </w14:textFill>
              </w:rPr>
              <w:t>编 制 周 期</w:t>
            </w:r>
          </w:p>
        </w:tc>
        <w:tc>
          <w:tcPr>
            <w:tcW w:w="7115" w:type="dxa"/>
            <w:tcBorders>
              <w:top w:val="single" w:color="auto" w:sz="4" w:space="0"/>
              <w:left w:val="single" w:color="auto" w:sz="4" w:space="0"/>
              <w:bottom w:val="single" w:color="auto" w:sz="4" w:space="0"/>
              <w:right w:val="single" w:color="auto" w:sz="4" w:space="0"/>
            </w:tcBorders>
            <w:vAlign w:val="center"/>
          </w:tcPr>
          <w:p w14:paraId="2C5E9D17">
            <w:pPr>
              <w:pStyle w:val="2"/>
              <w:rPr>
                <w:color w:val="000000" w:themeColor="text1"/>
                <w14:textFill>
                  <w14:solidFill>
                    <w14:schemeClr w14:val="tx1"/>
                  </w14:solidFill>
                </w14:textFill>
              </w:rPr>
            </w:pPr>
            <w:r>
              <w:rPr>
                <w:rFonts w:hint="eastAsia" w:hAnsi="宋体"/>
                <w:color w:val="000000" w:themeColor="text1"/>
                <w:sz w:val="24"/>
                <w:szCs w:val="24"/>
                <w14:textFill>
                  <w14:solidFill>
                    <w14:schemeClr w14:val="tx1"/>
                  </w14:solidFill>
                </w14:textFill>
              </w:rPr>
              <w:t xml:space="preserve">              日历天</w:t>
            </w:r>
          </w:p>
        </w:tc>
      </w:tr>
      <w:tr w14:paraId="1B2C42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9" w:hRule="atLeast"/>
          <w:jc w:val="center"/>
        </w:trPr>
        <w:tc>
          <w:tcPr>
            <w:tcW w:w="2265" w:type="dxa"/>
            <w:tcBorders>
              <w:top w:val="single" w:color="auto" w:sz="4" w:space="0"/>
              <w:left w:val="single" w:color="auto" w:sz="4" w:space="0"/>
              <w:bottom w:val="single" w:color="auto" w:sz="4" w:space="0"/>
              <w:right w:val="single" w:color="auto" w:sz="4" w:space="0"/>
            </w:tcBorders>
            <w:vAlign w:val="center"/>
          </w:tcPr>
          <w:p w14:paraId="0F1B23A6">
            <w:pPr>
              <w:jc w:val="center"/>
              <w:rPr>
                <w:rFonts w:hAnsi="宋体"/>
                <w:b/>
                <w:color w:val="000000" w:themeColor="text1"/>
                <w:sz w:val="24"/>
                <w14:textFill>
                  <w14:solidFill>
                    <w14:schemeClr w14:val="tx1"/>
                  </w14:solidFill>
                </w14:textFill>
              </w:rPr>
            </w:pPr>
            <w:r>
              <w:rPr>
                <w:rFonts w:hint="eastAsia" w:hAnsi="宋体"/>
                <w:b/>
                <w:color w:val="000000" w:themeColor="text1"/>
                <w:sz w:val="24"/>
                <w14:textFill>
                  <w14:solidFill>
                    <w14:schemeClr w14:val="tx1"/>
                  </w14:solidFill>
                </w14:textFill>
              </w:rPr>
              <w:t>备  注</w:t>
            </w:r>
          </w:p>
        </w:tc>
        <w:tc>
          <w:tcPr>
            <w:tcW w:w="7115" w:type="dxa"/>
            <w:tcBorders>
              <w:top w:val="single" w:color="auto" w:sz="4" w:space="0"/>
              <w:left w:val="single" w:color="auto" w:sz="4" w:space="0"/>
              <w:bottom w:val="single" w:color="auto" w:sz="4" w:space="0"/>
              <w:right w:val="single" w:color="auto" w:sz="4" w:space="0"/>
            </w:tcBorders>
            <w:vAlign w:val="center"/>
          </w:tcPr>
          <w:p w14:paraId="2197494D">
            <w:pPr>
              <w:pStyle w:val="2"/>
              <w:rPr>
                <w:color w:val="000000" w:themeColor="text1"/>
                <w14:textFill>
                  <w14:solidFill>
                    <w14:schemeClr w14:val="tx1"/>
                  </w14:solidFill>
                </w14:textFill>
              </w:rPr>
            </w:pPr>
          </w:p>
        </w:tc>
      </w:tr>
    </w:tbl>
    <w:p w14:paraId="6EF26B33">
      <w:pPr>
        <w:rPr>
          <w:color w:val="000000" w:themeColor="text1"/>
          <w14:textFill>
            <w14:solidFill>
              <w14:schemeClr w14:val="tx1"/>
            </w14:solidFill>
          </w14:textFill>
        </w:rPr>
      </w:pPr>
    </w:p>
    <w:p w14:paraId="3D081559">
      <w:pPr>
        <w:ind w:firstLine="2100" w:firstLineChars="1000"/>
        <w:rPr>
          <w:color w:val="000000" w:themeColor="text1"/>
          <w14:textFill>
            <w14:solidFill>
              <w14:schemeClr w14:val="tx1"/>
            </w14:solidFill>
          </w14:textFill>
        </w:rPr>
      </w:pPr>
    </w:p>
    <w:p w14:paraId="28EEB74D">
      <w:pPr>
        <w:ind w:firstLine="2100" w:firstLineChars="1000"/>
        <w:rPr>
          <w:color w:val="000000" w:themeColor="text1"/>
          <w14:textFill>
            <w14:solidFill>
              <w14:schemeClr w14:val="tx1"/>
            </w14:solidFill>
          </w14:textFill>
        </w:rPr>
      </w:pPr>
    </w:p>
    <w:p w14:paraId="4EAB0FEF">
      <w:pPr>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比选申请人：</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（盖章）</w:t>
      </w:r>
    </w:p>
    <w:p w14:paraId="2C3E25EF">
      <w:pPr>
        <w:ind w:firstLine="1260" w:firstLineChars="4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年   月   日</w:t>
      </w:r>
    </w:p>
    <w:p w14:paraId="597857E7">
      <w:pPr>
        <w:jc w:val="center"/>
        <w:rPr>
          <w:color w:val="000000" w:themeColor="text1"/>
          <w:sz w:val="44"/>
          <w:szCs w:val="44"/>
          <w14:textFill>
            <w14:solidFill>
              <w14:schemeClr w14:val="tx1"/>
            </w14:solidFill>
          </w14:textFill>
        </w:rPr>
      </w:pPr>
    </w:p>
    <w:p w14:paraId="6229A13F">
      <w:pPr>
        <w:ind w:firstLine="5460" w:firstLineChars="1950"/>
        <w:jc w:val="right"/>
        <w:rPr>
          <w:color w:val="000000" w:themeColor="text1"/>
          <w:sz w:val="28"/>
          <w:szCs w:val="28"/>
          <w14:textFill>
            <w14:solidFill>
              <w14:schemeClr w14:val="tx1"/>
            </w14:solidFill>
          </w14:textFill>
        </w:rPr>
      </w:pPr>
    </w:p>
    <w:p w14:paraId="3C8E0D09">
      <w:pPr>
        <w:rPr>
          <w:color w:val="000000" w:themeColor="text1"/>
          <w14:textFill>
            <w14:solidFill>
              <w14:schemeClr w14:val="tx1"/>
            </w14:solidFill>
          </w14:textFill>
        </w:rPr>
      </w:pPr>
    </w:p>
    <w:sectPr>
      <w:footerReference r:id="rId4" w:type="default"/>
      <w:pgSz w:w="11906" w:h="16838"/>
      <w:pgMar w:top="1361" w:right="1361" w:bottom="136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E70AE">
    <w:pPr>
      <w:pStyle w:val="8"/>
      <w:framePr w:wrap="around" w:vAnchor="text" w:hAnchor="margin" w:xAlign="center" w:y="1"/>
      <w:rPr>
        <w:rStyle w:val="13"/>
      </w:rPr>
    </w:pPr>
    <w:r>
      <w:fldChar w:fldCharType="begin"/>
    </w:r>
    <w:r>
      <w:rPr>
        <w:rStyle w:val="13"/>
      </w:rPr>
      <w:instrText xml:space="preserve">PAGE  </w:instrText>
    </w:r>
    <w:r>
      <w:fldChar w:fldCharType="end"/>
    </w:r>
  </w:p>
  <w:p w14:paraId="43D9A86D">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99007">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5AB8F">
                          <w:pPr>
                            <w:pStyle w:val="8"/>
                            <w:rPr>
                              <w:rStyle w:val="13"/>
                            </w:rPr>
                          </w:pPr>
                          <w:r>
                            <w:fldChar w:fldCharType="begin"/>
                          </w:r>
                          <w:r>
                            <w:rPr>
                              <w:rStyle w:val="13"/>
                            </w:rPr>
                            <w:instrText xml:space="preserve">PAGE  </w:instrText>
                          </w:r>
                          <w:r>
                            <w:fldChar w:fldCharType="separate"/>
                          </w:r>
                          <w:r>
                            <w:rPr>
                              <w:rStyle w:val="13"/>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8C5AB8F">
                    <w:pPr>
                      <w:pStyle w:val="8"/>
                      <w:rPr>
                        <w:rStyle w:val="13"/>
                      </w:rPr>
                    </w:pPr>
                    <w:r>
                      <w:fldChar w:fldCharType="begin"/>
                    </w:r>
                    <w:r>
                      <w:rPr>
                        <w:rStyle w:val="13"/>
                      </w:rPr>
                      <w:instrText xml:space="preserve">PAGE  </w:instrText>
                    </w:r>
                    <w:r>
                      <w:fldChar w:fldCharType="separate"/>
                    </w:r>
                    <w:r>
                      <w:rPr>
                        <w:rStyle w:val="13"/>
                      </w:rP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F0460E"/>
    <w:rsid w:val="00003F43"/>
    <w:rsid w:val="00005E71"/>
    <w:rsid w:val="00007D70"/>
    <w:rsid w:val="00016CE6"/>
    <w:rsid w:val="000211C1"/>
    <w:rsid w:val="00034E0D"/>
    <w:rsid w:val="00036600"/>
    <w:rsid w:val="000473F3"/>
    <w:rsid w:val="000510E1"/>
    <w:rsid w:val="000533AE"/>
    <w:rsid w:val="00080373"/>
    <w:rsid w:val="00094D65"/>
    <w:rsid w:val="000A18A0"/>
    <w:rsid w:val="000B4B95"/>
    <w:rsid w:val="000C0195"/>
    <w:rsid w:val="000D578E"/>
    <w:rsid w:val="000E0108"/>
    <w:rsid w:val="000E170F"/>
    <w:rsid w:val="000F0376"/>
    <w:rsid w:val="000F7D0D"/>
    <w:rsid w:val="00105A19"/>
    <w:rsid w:val="00112DD8"/>
    <w:rsid w:val="00131665"/>
    <w:rsid w:val="00152DE4"/>
    <w:rsid w:val="00155515"/>
    <w:rsid w:val="00162F2A"/>
    <w:rsid w:val="00182251"/>
    <w:rsid w:val="0019051D"/>
    <w:rsid w:val="001957E6"/>
    <w:rsid w:val="001A0C5C"/>
    <w:rsid w:val="001B26BD"/>
    <w:rsid w:val="001B3BC2"/>
    <w:rsid w:val="001C4CDF"/>
    <w:rsid w:val="001C50E4"/>
    <w:rsid w:val="00204B30"/>
    <w:rsid w:val="00215C9E"/>
    <w:rsid w:val="00216029"/>
    <w:rsid w:val="00231321"/>
    <w:rsid w:val="0024010E"/>
    <w:rsid w:val="00246D6B"/>
    <w:rsid w:val="002557B1"/>
    <w:rsid w:val="00260F8B"/>
    <w:rsid w:val="00284DAB"/>
    <w:rsid w:val="00285E58"/>
    <w:rsid w:val="00292567"/>
    <w:rsid w:val="00296F0A"/>
    <w:rsid w:val="00297967"/>
    <w:rsid w:val="00297A8C"/>
    <w:rsid w:val="002A4721"/>
    <w:rsid w:val="002A6C08"/>
    <w:rsid w:val="002B175A"/>
    <w:rsid w:val="002B2988"/>
    <w:rsid w:val="002B638A"/>
    <w:rsid w:val="002E192E"/>
    <w:rsid w:val="002F2647"/>
    <w:rsid w:val="00302016"/>
    <w:rsid w:val="00322A8C"/>
    <w:rsid w:val="00346F80"/>
    <w:rsid w:val="00347969"/>
    <w:rsid w:val="003516A9"/>
    <w:rsid w:val="00352A83"/>
    <w:rsid w:val="00356EF5"/>
    <w:rsid w:val="00357A2B"/>
    <w:rsid w:val="003640F5"/>
    <w:rsid w:val="00371BB7"/>
    <w:rsid w:val="00375EEC"/>
    <w:rsid w:val="00395E1A"/>
    <w:rsid w:val="003A6A5D"/>
    <w:rsid w:val="003C2381"/>
    <w:rsid w:val="003C3F3E"/>
    <w:rsid w:val="003D1DD8"/>
    <w:rsid w:val="003E26D0"/>
    <w:rsid w:val="003F0D10"/>
    <w:rsid w:val="00416D50"/>
    <w:rsid w:val="004215EA"/>
    <w:rsid w:val="00430324"/>
    <w:rsid w:val="00432B41"/>
    <w:rsid w:val="004372B1"/>
    <w:rsid w:val="00463344"/>
    <w:rsid w:val="00463569"/>
    <w:rsid w:val="00476651"/>
    <w:rsid w:val="00476658"/>
    <w:rsid w:val="004A5C18"/>
    <w:rsid w:val="004C4FC4"/>
    <w:rsid w:val="004D6A64"/>
    <w:rsid w:val="004E773D"/>
    <w:rsid w:val="00535E5C"/>
    <w:rsid w:val="005405EE"/>
    <w:rsid w:val="00545400"/>
    <w:rsid w:val="00546E1F"/>
    <w:rsid w:val="00560215"/>
    <w:rsid w:val="00571F51"/>
    <w:rsid w:val="00580AAF"/>
    <w:rsid w:val="00585DAD"/>
    <w:rsid w:val="00594B7D"/>
    <w:rsid w:val="0059558C"/>
    <w:rsid w:val="00595CB8"/>
    <w:rsid w:val="005C1400"/>
    <w:rsid w:val="00611C6F"/>
    <w:rsid w:val="006230DD"/>
    <w:rsid w:val="00624E4C"/>
    <w:rsid w:val="00637A25"/>
    <w:rsid w:val="00645273"/>
    <w:rsid w:val="00680519"/>
    <w:rsid w:val="00680CF3"/>
    <w:rsid w:val="006A0665"/>
    <w:rsid w:val="006A7822"/>
    <w:rsid w:val="006B151A"/>
    <w:rsid w:val="006C4AF1"/>
    <w:rsid w:val="006D4A35"/>
    <w:rsid w:val="006F31D5"/>
    <w:rsid w:val="007048D9"/>
    <w:rsid w:val="0071235F"/>
    <w:rsid w:val="00712DCA"/>
    <w:rsid w:val="007143F1"/>
    <w:rsid w:val="007355EC"/>
    <w:rsid w:val="00737686"/>
    <w:rsid w:val="007614F4"/>
    <w:rsid w:val="007649C9"/>
    <w:rsid w:val="00780D2B"/>
    <w:rsid w:val="007837A5"/>
    <w:rsid w:val="007A2368"/>
    <w:rsid w:val="007A464E"/>
    <w:rsid w:val="007B327F"/>
    <w:rsid w:val="007B35A8"/>
    <w:rsid w:val="007C22CC"/>
    <w:rsid w:val="007C3809"/>
    <w:rsid w:val="007C475E"/>
    <w:rsid w:val="007D09A0"/>
    <w:rsid w:val="007E1745"/>
    <w:rsid w:val="007E7E0B"/>
    <w:rsid w:val="007F1E54"/>
    <w:rsid w:val="007F4E5E"/>
    <w:rsid w:val="007F5FF5"/>
    <w:rsid w:val="007F7533"/>
    <w:rsid w:val="007F7CE4"/>
    <w:rsid w:val="00806EE3"/>
    <w:rsid w:val="008106FF"/>
    <w:rsid w:val="0081460D"/>
    <w:rsid w:val="008342C2"/>
    <w:rsid w:val="00856745"/>
    <w:rsid w:val="00862DE3"/>
    <w:rsid w:val="00863CB8"/>
    <w:rsid w:val="00880AD7"/>
    <w:rsid w:val="00880B16"/>
    <w:rsid w:val="008836FF"/>
    <w:rsid w:val="00890713"/>
    <w:rsid w:val="008C7650"/>
    <w:rsid w:val="008D4AA9"/>
    <w:rsid w:val="00930E96"/>
    <w:rsid w:val="009312C0"/>
    <w:rsid w:val="0094691D"/>
    <w:rsid w:val="00947D16"/>
    <w:rsid w:val="00955A33"/>
    <w:rsid w:val="00966C14"/>
    <w:rsid w:val="009931F9"/>
    <w:rsid w:val="00994A8D"/>
    <w:rsid w:val="009A4C31"/>
    <w:rsid w:val="009B062E"/>
    <w:rsid w:val="009C6DB7"/>
    <w:rsid w:val="009C6EBA"/>
    <w:rsid w:val="009E0229"/>
    <w:rsid w:val="00A17908"/>
    <w:rsid w:val="00A27913"/>
    <w:rsid w:val="00A62482"/>
    <w:rsid w:val="00A73479"/>
    <w:rsid w:val="00A7364D"/>
    <w:rsid w:val="00A81944"/>
    <w:rsid w:val="00A85DC3"/>
    <w:rsid w:val="00AB181D"/>
    <w:rsid w:val="00AB2C3B"/>
    <w:rsid w:val="00AC08A8"/>
    <w:rsid w:val="00B371FF"/>
    <w:rsid w:val="00B44577"/>
    <w:rsid w:val="00B55C06"/>
    <w:rsid w:val="00B67C8F"/>
    <w:rsid w:val="00B7006E"/>
    <w:rsid w:val="00B84F3C"/>
    <w:rsid w:val="00B85A4D"/>
    <w:rsid w:val="00B86EE4"/>
    <w:rsid w:val="00B976AF"/>
    <w:rsid w:val="00BC6DCB"/>
    <w:rsid w:val="00BD66B1"/>
    <w:rsid w:val="00BE753B"/>
    <w:rsid w:val="00BF1D45"/>
    <w:rsid w:val="00C13B10"/>
    <w:rsid w:val="00C141A6"/>
    <w:rsid w:val="00C15D8D"/>
    <w:rsid w:val="00C21D30"/>
    <w:rsid w:val="00C41450"/>
    <w:rsid w:val="00C47B71"/>
    <w:rsid w:val="00C5394F"/>
    <w:rsid w:val="00C556D3"/>
    <w:rsid w:val="00C803EC"/>
    <w:rsid w:val="00C913FE"/>
    <w:rsid w:val="00CB146C"/>
    <w:rsid w:val="00CB4AEC"/>
    <w:rsid w:val="00CD61DC"/>
    <w:rsid w:val="00CE4671"/>
    <w:rsid w:val="00CF5080"/>
    <w:rsid w:val="00D269B0"/>
    <w:rsid w:val="00D35D9A"/>
    <w:rsid w:val="00D451F3"/>
    <w:rsid w:val="00D57541"/>
    <w:rsid w:val="00D71EC8"/>
    <w:rsid w:val="00D77798"/>
    <w:rsid w:val="00DA48E6"/>
    <w:rsid w:val="00DB1BD1"/>
    <w:rsid w:val="00DB2A14"/>
    <w:rsid w:val="00DD305C"/>
    <w:rsid w:val="00DD5349"/>
    <w:rsid w:val="00DD538E"/>
    <w:rsid w:val="00DF3402"/>
    <w:rsid w:val="00E10D4A"/>
    <w:rsid w:val="00E351D4"/>
    <w:rsid w:val="00E63138"/>
    <w:rsid w:val="00E653E7"/>
    <w:rsid w:val="00E9628B"/>
    <w:rsid w:val="00EC0387"/>
    <w:rsid w:val="00ED164A"/>
    <w:rsid w:val="00ED584B"/>
    <w:rsid w:val="00ED5983"/>
    <w:rsid w:val="00ED69EC"/>
    <w:rsid w:val="00EE472E"/>
    <w:rsid w:val="00EF1C48"/>
    <w:rsid w:val="00EF5B0F"/>
    <w:rsid w:val="00F07257"/>
    <w:rsid w:val="00F1563D"/>
    <w:rsid w:val="00F3657B"/>
    <w:rsid w:val="00F4105A"/>
    <w:rsid w:val="00F41209"/>
    <w:rsid w:val="00F41840"/>
    <w:rsid w:val="00F50A34"/>
    <w:rsid w:val="00F71B2C"/>
    <w:rsid w:val="00F828F1"/>
    <w:rsid w:val="00F86AB3"/>
    <w:rsid w:val="00FA5F1B"/>
    <w:rsid w:val="00FE2A6C"/>
    <w:rsid w:val="00FE5416"/>
    <w:rsid w:val="00FE566B"/>
    <w:rsid w:val="00FF0251"/>
    <w:rsid w:val="00FF2392"/>
    <w:rsid w:val="00FF6EFB"/>
    <w:rsid w:val="068823AF"/>
    <w:rsid w:val="082310CB"/>
    <w:rsid w:val="14E8113B"/>
    <w:rsid w:val="19EB65C0"/>
    <w:rsid w:val="1FB334AC"/>
    <w:rsid w:val="273F08EF"/>
    <w:rsid w:val="30EC6223"/>
    <w:rsid w:val="5D4B70D4"/>
    <w:rsid w:val="5DF0460E"/>
    <w:rsid w:val="614714D1"/>
    <w:rsid w:val="62C86104"/>
    <w:rsid w:val="6D5041BD"/>
    <w:rsid w:val="76703650"/>
    <w:rsid w:val="7ED87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rFonts w:ascii="Times New Roman" w:hAnsi="Times New Roman"/>
      <w:b/>
      <w:bCs/>
      <w:kern w:val="44"/>
      <w:sz w:val="32"/>
      <w:szCs w:val="44"/>
    </w:rPr>
  </w:style>
  <w:style w:type="paragraph" w:styleId="4">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2">
    <w:name w:val="heading 4"/>
    <w:basedOn w:val="1"/>
    <w:next w:val="1"/>
    <w:unhideWhenUsed/>
    <w:qFormat/>
    <w:uiPriority w:val="0"/>
    <w:pPr>
      <w:keepNext/>
      <w:keepLines/>
      <w:spacing w:before="280" w:after="290" w:line="376" w:lineRule="auto"/>
      <w:outlineLvl w:val="3"/>
    </w:pPr>
    <w:rPr>
      <w:rFonts w:ascii="Cambria" w:hAnsi="Cambria"/>
      <w:b/>
      <w:bCs/>
      <w:sz w:val="28"/>
      <w:szCs w:val="28"/>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uiPriority w:val="0"/>
    <w:pPr>
      <w:jc w:val="left"/>
    </w:pPr>
  </w:style>
  <w:style w:type="paragraph" w:styleId="6">
    <w:name w:val="Date"/>
    <w:basedOn w:val="1"/>
    <w:next w:val="1"/>
    <w:link w:val="16"/>
    <w:uiPriority w:val="0"/>
    <w:pPr>
      <w:ind w:left="100" w:leftChars="2500"/>
    </w:pPr>
  </w:style>
  <w:style w:type="paragraph" w:styleId="7">
    <w:name w:val="Balloon Text"/>
    <w:basedOn w:val="1"/>
    <w:link w:val="17"/>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page number"/>
    <w:basedOn w:val="12"/>
    <w:qFormat/>
    <w:uiPriority w:val="0"/>
  </w:style>
  <w:style w:type="character" w:styleId="14">
    <w:name w:val="Hyperlink"/>
    <w:uiPriority w:val="99"/>
    <w:rPr>
      <w:color w:val="0000FF"/>
      <w:u w:val="single"/>
    </w:rPr>
  </w:style>
  <w:style w:type="character" w:customStyle="1" w:styleId="15">
    <w:name w:val="Char Char5"/>
    <w:uiPriority w:val="0"/>
    <w:rPr>
      <w:rFonts w:ascii="Arial" w:hAnsi="Arial" w:eastAsia="宋体"/>
      <w:b/>
      <w:smallCaps/>
      <w:kern w:val="28"/>
      <w:sz w:val="36"/>
      <w:lang w:val="en-US" w:eastAsia="en-US"/>
    </w:rPr>
  </w:style>
  <w:style w:type="character" w:customStyle="1" w:styleId="16">
    <w:name w:val="日期 Char"/>
    <w:basedOn w:val="12"/>
    <w:link w:val="6"/>
    <w:uiPriority w:val="0"/>
    <w:rPr>
      <w:kern w:val="2"/>
      <w:sz w:val="21"/>
      <w:szCs w:val="24"/>
    </w:rPr>
  </w:style>
  <w:style w:type="character" w:customStyle="1" w:styleId="17">
    <w:name w:val="批注框文本 Char"/>
    <w:basedOn w:val="12"/>
    <w:link w:val="7"/>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2719</Words>
  <Characters>2866</Characters>
  <Lines>23</Lines>
  <Paragraphs>6</Paragraphs>
  <TotalTime>3</TotalTime>
  <ScaleCrop>false</ScaleCrop>
  <LinksUpToDate>false</LinksUpToDate>
  <CharactersWithSpaces>3020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2019-12-06T03:12:00Z</dcterms:created>
  <dc:creator>OOO...</dc:creator>
  <cp:lastModifiedBy>DELL0108</cp:lastModifiedBy>
  <cp:lastPrinted>2019-12-05T07:16:00Z</cp:lastPrinted>
  <dcterms:modified xsi:type="dcterms:W3CDTF">2025-05-06T08:32:14Z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eyJoZGlkIjoiNmMyN2VmMzI0N2RhNjNkYjFiZmM2ZWY4MDVhZDNiY2IiLCJ1c2VySWQiOiIyNDI2ODUwMzIifQ==</vt:lpwstr>
  </property>
  <property fmtid="{D5CDD505-2E9C-101B-9397-08002B2CF9AE}" pid="4" name="ICV">
    <vt:lpwstr>B83C252524984EB6B753EC57D5E73D0C_12</vt:lpwstr>
  </property>
</Properties>
</file>