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460" w:lineRule="exact"/>
        <w:jc w:val="left"/>
        <w:outlineLvl w:val="0"/>
        <w:rPr>
          <w:rFonts w:hint="eastAsia" w:asciiTheme="minorEastAsia" w:hAnsiTheme="minorEastAsia" w:eastAsiaTheme="minorEastAsia" w:cstheme="minorEastAsia"/>
          <w:color w:val="000000" w:themeColor="text1"/>
          <w:spacing w:val="80"/>
          <w:sz w:val="56"/>
          <w:szCs w:val="56"/>
        </w:rPr>
      </w:pPr>
      <w:r>
        <w:rPr>
          <w:rFonts w:hint="eastAsia" w:asciiTheme="minorEastAsia" w:hAnsiTheme="minorEastAsia" w:eastAsiaTheme="minorEastAsia" w:cstheme="minorEastAsia"/>
          <w:color w:val="000000" w:themeColor="text1"/>
          <w:spacing w:val="80"/>
          <w:sz w:val="56"/>
          <w:szCs w:val="56"/>
        </w:rPr>
        <w:t xml:space="preserve">政府采购 </w:t>
      </w: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24"/>
          <w:szCs w:val="24"/>
        </w:rPr>
      </w:pPr>
    </w:p>
    <w:p>
      <w:pPr>
        <w:spacing w:line="380" w:lineRule="exact"/>
        <w:jc w:val="center"/>
        <w:rPr>
          <w:rFonts w:hint="eastAsia" w:asciiTheme="minorEastAsia" w:hAnsiTheme="minorEastAsia" w:eastAsiaTheme="minorEastAsia" w:cstheme="minorEastAsia"/>
          <w:color w:val="000000" w:themeColor="text1"/>
          <w:sz w:val="120"/>
          <w:szCs w:val="120"/>
        </w:rPr>
      </w:pPr>
    </w:p>
    <w:p>
      <w:pPr>
        <w:spacing w:line="1460" w:lineRule="exact"/>
        <w:jc w:val="center"/>
        <w:outlineLvl w:val="0"/>
        <w:rPr>
          <w:rFonts w:hint="eastAsia" w:asciiTheme="minorEastAsia" w:hAnsiTheme="minorEastAsia" w:eastAsiaTheme="minorEastAsia" w:cstheme="minorEastAsia"/>
          <w:color w:val="000000" w:themeColor="text1"/>
          <w:spacing w:val="80"/>
          <w:sz w:val="144"/>
          <w:szCs w:val="144"/>
        </w:rPr>
      </w:pPr>
      <w:r>
        <w:rPr>
          <w:rFonts w:hint="eastAsia" w:asciiTheme="minorEastAsia" w:hAnsiTheme="minorEastAsia" w:eastAsiaTheme="minorEastAsia" w:cstheme="minorEastAsia"/>
          <w:color w:val="000000" w:themeColor="text1"/>
          <w:spacing w:val="80"/>
          <w:sz w:val="96"/>
          <w:szCs w:val="96"/>
        </w:rPr>
        <w:t>询价采购文件</w:t>
      </w:r>
    </w:p>
    <w:p>
      <w:pPr>
        <w:rPr>
          <w:rFonts w:hint="eastAsia" w:asciiTheme="minorEastAsia" w:hAnsiTheme="minorEastAsia" w:eastAsiaTheme="minorEastAsia" w:cstheme="minorEastAsia"/>
          <w:color w:val="000000" w:themeColor="text1"/>
          <w:sz w:val="96"/>
          <w:szCs w:val="96"/>
        </w:rPr>
      </w:pPr>
    </w:p>
    <w:p>
      <w:pPr>
        <w:rPr>
          <w:rFonts w:hint="eastAsia" w:asciiTheme="minorEastAsia" w:hAnsiTheme="minorEastAsia" w:eastAsiaTheme="minorEastAsia" w:cstheme="minorEastAsia"/>
          <w:color w:val="000000" w:themeColor="text1"/>
          <w:sz w:val="96"/>
          <w:szCs w:val="96"/>
        </w:rPr>
      </w:pPr>
    </w:p>
    <w:p>
      <w:pPr>
        <w:rPr>
          <w:rFonts w:hint="eastAsia" w:asciiTheme="minorEastAsia" w:hAnsiTheme="minorEastAsia" w:eastAsiaTheme="minorEastAsia" w:cstheme="minorEastAsia"/>
          <w:color w:val="000000" w:themeColor="text1"/>
          <w:sz w:val="36"/>
          <w:szCs w:val="36"/>
        </w:rPr>
      </w:pPr>
    </w:p>
    <w:p>
      <w:pPr>
        <w:spacing w:line="700" w:lineRule="exact"/>
        <w:ind w:firstLine="960" w:firstLineChars="300"/>
        <w:rPr>
          <w:rFonts w:hint="eastAsia" w:asciiTheme="minorEastAsia" w:hAnsiTheme="minorEastAsia" w:eastAsiaTheme="minorEastAsia" w:cstheme="minorEastAsia"/>
          <w:color w:val="000000" w:themeColor="text1"/>
          <w:sz w:val="32"/>
          <w:szCs w:val="32"/>
        </w:rPr>
      </w:pPr>
      <w:r>
        <w:rPr>
          <w:rFonts w:hint="eastAsia" w:asciiTheme="minorEastAsia" w:hAnsiTheme="minorEastAsia" w:eastAsiaTheme="minorEastAsia" w:cstheme="minorEastAsia"/>
          <w:color w:val="000000" w:themeColor="text1"/>
          <w:sz w:val="32"/>
          <w:szCs w:val="32"/>
          <w:lang w:val="en-US" w:eastAsia="zh-CN"/>
        </w:rPr>
        <w:t>招标</w:t>
      </w:r>
      <w:r>
        <w:rPr>
          <w:rFonts w:hint="eastAsia" w:asciiTheme="minorEastAsia" w:hAnsiTheme="minorEastAsia" w:eastAsiaTheme="minorEastAsia" w:cstheme="minorEastAsia"/>
          <w:color w:val="000000" w:themeColor="text1"/>
          <w:sz w:val="32"/>
          <w:szCs w:val="32"/>
        </w:rPr>
        <w:t>项目编号：ZHZFCG19</w:t>
      </w:r>
      <w:r>
        <w:rPr>
          <w:rFonts w:hint="eastAsia" w:asciiTheme="minorEastAsia" w:hAnsiTheme="minorEastAsia" w:eastAsiaTheme="minorEastAsia" w:cstheme="minorEastAsia"/>
          <w:color w:val="000000" w:themeColor="text1"/>
          <w:sz w:val="32"/>
          <w:szCs w:val="32"/>
          <w:lang w:val="en-US" w:eastAsia="zh-CN"/>
        </w:rPr>
        <w:t>09027</w:t>
      </w:r>
    </w:p>
    <w:p>
      <w:pPr>
        <w:spacing w:line="700" w:lineRule="exact"/>
        <w:ind w:firstLine="960" w:firstLineChars="300"/>
        <w:rPr>
          <w:rFonts w:hint="eastAsia" w:asciiTheme="minorEastAsia" w:hAnsiTheme="minorEastAsia" w:eastAsiaTheme="minorEastAsia" w:cstheme="minorEastAsia"/>
          <w:color w:val="000000" w:themeColor="text1"/>
          <w:sz w:val="32"/>
          <w:szCs w:val="32"/>
          <w:lang w:val="en-US" w:eastAsia="zh-CN"/>
        </w:rPr>
      </w:pPr>
      <w:r>
        <w:rPr>
          <w:rFonts w:hint="eastAsia" w:asciiTheme="minorEastAsia" w:hAnsiTheme="minorEastAsia" w:eastAsiaTheme="minorEastAsia" w:cstheme="minorEastAsia"/>
          <w:color w:val="000000" w:themeColor="text1"/>
          <w:sz w:val="32"/>
          <w:szCs w:val="32"/>
          <w:lang w:val="en-US" w:eastAsia="zh-CN"/>
        </w:rPr>
        <w:t>采购</w:t>
      </w:r>
      <w:r>
        <w:rPr>
          <w:rFonts w:hint="eastAsia" w:asciiTheme="minorEastAsia" w:hAnsiTheme="minorEastAsia" w:eastAsiaTheme="minorEastAsia" w:cstheme="minorEastAsia"/>
          <w:color w:val="000000" w:themeColor="text1"/>
          <w:sz w:val="32"/>
          <w:szCs w:val="32"/>
        </w:rPr>
        <w:t>计划编号：19A</w:t>
      </w:r>
      <w:r>
        <w:rPr>
          <w:rFonts w:hint="eastAsia" w:asciiTheme="minorEastAsia" w:hAnsiTheme="minorEastAsia" w:eastAsiaTheme="minorEastAsia" w:cstheme="minorEastAsia"/>
          <w:color w:val="000000" w:themeColor="text1"/>
          <w:sz w:val="32"/>
          <w:szCs w:val="32"/>
          <w:lang w:val="en-US" w:eastAsia="zh-CN"/>
        </w:rPr>
        <w:t>2471</w:t>
      </w:r>
    </w:p>
    <w:p>
      <w:pPr>
        <w:spacing w:line="700" w:lineRule="exact"/>
        <w:ind w:firstLine="960" w:firstLineChars="300"/>
        <w:rPr>
          <w:rFonts w:hint="eastAsia" w:asciiTheme="minorEastAsia" w:hAnsiTheme="minorEastAsia" w:eastAsiaTheme="minorEastAsia" w:cstheme="minorEastAsia"/>
          <w:color w:val="000000" w:themeColor="text1"/>
          <w:sz w:val="32"/>
          <w:szCs w:val="32"/>
          <w:lang w:eastAsia="zh-CN"/>
        </w:rPr>
      </w:pPr>
      <w:r>
        <w:rPr>
          <w:rFonts w:hint="eastAsia" w:asciiTheme="minorEastAsia" w:hAnsiTheme="minorEastAsia" w:eastAsiaTheme="minorEastAsia" w:cstheme="minorEastAsia"/>
          <w:color w:val="000000" w:themeColor="text1"/>
          <w:sz w:val="32"/>
          <w:szCs w:val="32"/>
        </w:rPr>
        <w:t>项目名称：</w:t>
      </w:r>
      <w:bookmarkStart w:id="0" w:name="HumiType21"/>
      <w:bookmarkEnd w:id="0"/>
      <w:r>
        <w:rPr>
          <w:rFonts w:hint="eastAsia" w:asciiTheme="minorEastAsia" w:hAnsiTheme="minorEastAsia" w:eastAsiaTheme="minorEastAsia" w:cstheme="minorEastAsia"/>
          <w:color w:val="000000" w:themeColor="text1"/>
          <w:sz w:val="32"/>
          <w:szCs w:val="32"/>
          <w:lang w:eastAsia="zh-CN"/>
        </w:rPr>
        <w:t>重庆市体育运动学校体育器材采购</w:t>
      </w:r>
    </w:p>
    <w:p>
      <w:pPr>
        <w:spacing w:line="700" w:lineRule="exact"/>
        <w:rPr>
          <w:rFonts w:hint="eastAsia" w:asciiTheme="minorEastAsia" w:hAnsiTheme="minorEastAsia" w:eastAsiaTheme="minorEastAsia" w:cstheme="minorEastAsia"/>
          <w:color w:val="000000" w:themeColor="text1"/>
          <w:sz w:val="32"/>
          <w:szCs w:val="32"/>
        </w:rPr>
      </w:pPr>
    </w:p>
    <w:p>
      <w:pPr>
        <w:spacing w:line="700" w:lineRule="exact"/>
        <w:ind w:firstLine="1555" w:firstLineChars="486"/>
        <w:rPr>
          <w:rFonts w:hint="eastAsia" w:asciiTheme="minorEastAsia" w:hAnsiTheme="minorEastAsia" w:eastAsiaTheme="minorEastAsia" w:cstheme="minorEastAsia"/>
          <w:color w:val="000000" w:themeColor="text1"/>
          <w:sz w:val="32"/>
          <w:szCs w:val="32"/>
        </w:rPr>
      </w:pPr>
    </w:p>
    <w:p>
      <w:pPr>
        <w:spacing w:line="700" w:lineRule="exact"/>
        <w:ind w:firstLine="1715" w:firstLineChars="536"/>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采   购   人：重庆市体育运动学校</w:t>
      </w:r>
      <w:r>
        <w:rPr>
          <w:rFonts w:hint="eastAsia" w:asciiTheme="minorEastAsia" w:hAnsiTheme="minorEastAsia" w:eastAsiaTheme="minorEastAsia" w:cstheme="minorEastAsia"/>
          <w:color w:val="000000" w:themeColor="text1"/>
          <w:sz w:val="36"/>
          <w:szCs w:val="30"/>
        </w:rPr>
        <w:t xml:space="preserve"> </w:t>
      </w:r>
    </w:p>
    <w:p>
      <w:pPr>
        <w:spacing w:line="500" w:lineRule="exact"/>
        <w:ind w:firstLine="1715" w:firstLineChars="536"/>
        <w:rPr>
          <w:rFonts w:hint="eastAsia" w:asciiTheme="minorEastAsia" w:hAnsiTheme="minorEastAsia" w:eastAsiaTheme="minorEastAsia" w:cstheme="minorEastAsia"/>
          <w:color w:val="000000" w:themeColor="text1"/>
          <w:sz w:val="32"/>
          <w:szCs w:val="32"/>
        </w:rPr>
      </w:pPr>
      <w:r>
        <w:rPr>
          <w:rFonts w:hint="eastAsia" w:asciiTheme="minorEastAsia" w:hAnsiTheme="minorEastAsia" w:eastAsiaTheme="minorEastAsia" w:cstheme="minorEastAsia"/>
          <w:color w:val="000000" w:themeColor="text1"/>
          <w:sz w:val="32"/>
          <w:szCs w:val="32"/>
        </w:rPr>
        <w:t>采购代理机构：重庆众合招标代理有限公司</w:t>
      </w:r>
    </w:p>
    <w:p>
      <w:pPr>
        <w:pStyle w:val="2"/>
        <w:rPr>
          <w:rFonts w:hint="eastAsia" w:asciiTheme="minorEastAsia" w:hAnsiTheme="minorEastAsia" w:eastAsiaTheme="minorEastAsia" w:cstheme="minorEastAsia"/>
          <w:color w:val="000000" w:themeColor="text1"/>
        </w:rPr>
      </w:pPr>
    </w:p>
    <w:p>
      <w:pPr>
        <w:spacing w:line="500" w:lineRule="exact"/>
        <w:jc w:val="center"/>
        <w:rPr>
          <w:rFonts w:hint="eastAsia" w:asciiTheme="minorEastAsia" w:hAnsiTheme="minorEastAsia" w:eastAsiaTheme="minorEastAsia" w:cstheme="minorEastAsia"/>
          <w:color w:val="000000" w:themeColor="text1"/>
          <w:sz w:val="36"/>
          <w:szCs w:val="30"/>
        </w:rPr>
      </w:pPr>
      <w:r>
        <w:rPr>
          <w:rFonts w:hint="eastAsia" w:asciiTheme="minorEastAsia" w:hAnsiTheme="minorEastAsia" w:eastAsiaTheme="minorEastAsia" w:cstheme="minorEastAsia"/>
          <w:color w:val="000000" w:themeColor="text1"/>
          <w:sz w:val="32"/>
          <w:szCs w:val="32"/>
        </w:rPr>
        <w:t>二〇一九年</w:t>
      </w:r>
      <w:r>
        <w:rPr>
          <w:rFonts w:hint="eastAsia" w:asciiTheme="minorEastAsia" w:hAnsiTheme="minorEastAsia" w:eastAsiaTheme="minorEastAsia" w:cstheme="minorEastAsia"/>
          <w:color w:val="000000" w:themeColor="text1"/>
          <w:sz w:val="32"/>
          <w:szCs w:val="32"/>
          <w:lang w:val="en-US" w:eastAsia="zh-CN"/>
        </w:rPr>
        <w:t>九</w:t>
      </w:r>
      <w:r>
        <w:rPr>
          <w:rFonts w:hint="eastAsia" w:asciiTheme="minorEastAsia" w:hAnsiTheme="minorEastAsia" w:eastAsiaTheme="minorEastAsia" w:cstheme="minorEastAsia"/>
          <w:color w:val="000000" w:themeColor="text1"/>
          <w:sz w:val="32"/>
          <w:szCs w:val="32"/>
        </w:rPr>
        <w:t>月</w:t>
      </w:r>
      <w:r>
        <w:rPr>
          <w:rFonts w:hint="eastAsia" w:asciiTheme="minorEastAsia" w:hAnsiTheme="minorEastAsia" w:eastAsiaTheme="minorEastAsia" w:cstheme="minorEastAsia"/>
          <w:color w:val="000000" w:themeColor="text1"/>
          <w:sz w:val="22"/>
          <w:szCs w:val="22"/>
        </w:rPr>
        <w:br w:type="page"/>
      </w:r>
    </w:p>
    <w:p>
      <w:pPr>
        <w:jc w:val="center"/>
        <w:outlineLvl w:val="0"/>
        <w:rPr>
          <w:rFonts w:hint="eastAsia" w:asciiTheme="minorEastAsia" w:hAnsiTheme="minorEastAsia" w:eastAsiaTheme="minorEastAsia" w:cstheme="minorEastAsia"/>
          <w:b/>
          <w:color w:val="000000" w:themeColor="text1"/>
          <w:sz w:val="36"/>
          <w:szCs w:val="36"/>
        </w:rPr>
      </w:pPr>
      <w:r>
        <w:rPr>
          <w:rFonts w:hint="eastAsia" w:asciiTheme="minorEastAsia" w:hAnsiTheme="minorEastAsia" w:eastAsiaTheme="minorEastAsia" w:cstheme="minorEastAsia"/>
          <w:b/>
          <w:color w:val="000000" w:themeColor="text1"/>
          <w:sz w:val="36"/>
          <w:szCs w:val="36"/>
        </w:rPr>
        <w:t>目  录</w:t>
      </w:r>
    </w:p>
    <w:p>
      <w:pPr>
        <w:pStyle w:val="41"/>
        <w:tabs>
          <w:tab w:val="right" w:leader="dot" w:pos="9412"/>
        </w:tabs>
        <w:rPr>
          <w:rFonts w:hint="eastAsia" w:asciiTheme="minorEastAsia" w:hAnsiTheme="minorEastAsia" w:eastAsiaTheme="minorEastAsia" w:cstheme="minorEastAsia"/>
          <w:color w:val="000000" w:themeColor="text1"/>
        </w:rPr>
      </w:pPr>
      <w:bookmarkStart w:id="1" w:name="_Toc11641050"/>
      <w:bookmarkStart w:id="2" w:name="_Toc12789052"/>
      <w:bookmarkStart w:id="3" w:name="_Toc487204770"/>
      <w:r>
        <w:rPr>
          <w:rFonts w:hint="eastAsia" w:asciiTheme="minorEastAsia" w:hAnsiTheme="minorEastAsia" w:eastAsiaTheme="minorEastAsia" w:cstheme="minorEastAsia"/>
          <w:color w:val="000000" w:themeColor="text1"/>
          <w:sz w:val="21"/>
          <w:szCs w:val="21"/>
        </w:rPr>
        <w:fldChar w:fldCharType="begin"/>
      </w:r>
      <w:r>
        <w:rPr>
          <w:rFonts w:hint="eastAsia" w:asciiTheme="minorEastAsia" w:hAnsiTheme="minorEastAsia" w:eastAsiaTheme="minorEastAsia" w:cstheme="minorEastAsia"/>
          <w:color w:val="000000" w:themeColor="text1"/>
          <w:sz w:val="21"/>
          <w:szCs w:val="21"/>
        </w:rPr>
        <w:instrText xml:space="preserve"> TOC \o "1-3" \h \z </w:instrText>
      </w:r>
      <w:r>
        <w:rPr>
          <w:rFonts w:hint="eastAsia" w:asciiTheme="minorEastAsia" w:hAnsiTheme="minorEastAsia" w:eastAsiaTheme="minorEastAsia" w:cstheme="minorEastAsia"/>
          <w:color w:val="000000" w:themeColor="text1"/>
          <w:sz w:val="21"/>
          <w:szCs w:val="21"/>
        </w:rPr>
        <w:fldChar w:fldCharType="separate"/>
      </w: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_Toc30044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第一篇 询价邀请书</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_Toc30044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_Toc629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一、询价采购内容</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_Toc629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_Toc16075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二、资金来源</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_Toc16075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_Toc3604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三、供应商资格要求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_Toc3604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_Toc17866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四、询价有关说明</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_Toc17866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_Toc22178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五、竞标保证金</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_Toc22178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_Toc16929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六、采购项目需落实的政府采购政策</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_Toc16929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- 4 -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_Toc5056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七</w:t>
      </w:r>
      <w:r>
        <w:rPr>
          <w:rFonts w:hint="eastAsia" w:asciiTheme="minorEastAsia" w:hAnsiTheme="minorEastAsia" w:eastAsiaTheme="minorEastAsia" w:cstheme="minorEastAsia"/>
          <w:color w:val="000000" w:themeColor="text1"/>
          <w:szCs w:val="24"/>
        </w:rPr>
        <w:t>、竞标有关规定</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_Toc5056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- 4 -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_Toc22520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八</w:t>
      </w:r>
      <w:r>
        <w:rPr>
          <w:rFonts w:hint="eastAsia" w:asciiTheme="minorEastAsia" w:hAnsiTheme="minorEastAsia" w:eastAsiaTheme="minorEastAsia" w:cstheme="minorEastAsia"/>
          <w:color w:val="000000" w:themeColor="text1"/>
          <w:szCs w:val="24"/>
        </w:rPr>
        <w:t>、联系方式</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_Toc22520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- 5 -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41"/>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_Toc16326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第二篇 供应商须知</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_Toc16326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_Toc3057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一、询价费用</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_Toc3057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_Toc31197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二、询价采购文件</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_Toc31197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_Toc24891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三、询价要求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_Toc24891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_Toc24173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四、询价程序及成交标准</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_Toc24173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- 9 -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_Toc14568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五、评审依据</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_Toc14568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- 13 -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_Toc12145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六、成交通知</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_Toc12145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- 13 -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_Toc1362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七、关于质疑和投诉</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_Toc1362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- 13 -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_Toc13549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八、签订合同</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_Toc13549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- 15 -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41"/>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_Toc14678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第三篇 询价项目技术要求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_Toc14678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_Toc15775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一、采购内容一览表</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_Toc15775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_Toc23207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二、</w:t>
      </w:r>
      <w:r>
        <w:rPr>
          <w:rFonts w:hint="eastAsia" w:asciiTheme="minorEastAsia" w:hAnsiTheme="minorEastAsia" w:eastAsiaTheme="minorEastAsia" w:cstheme="minorEastAsia"/>
          <w:color w:val="000000" w:themeColor="text1"/>
          <w:szCs w:val="24"/>
        </w:rPr>
        <w:t>技术规格、数量及质量要求 </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_Toc23207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_Toc10905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三、附件及包装要求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_Toc10905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- 18 -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41"/>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_Toc6031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第四篇  询价项目服务要求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_Toc6031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- 19 -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_Toc1143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一、交货时间、地点及验收方式</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_Toc1143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- 19 -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_Toc978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二、质量保证及售后服务</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_Toc978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- 20 -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_Toc20281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三、报价要求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_Toc20281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- 20 -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_Toc32145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四</w:t>
      </w:r>
      <w:r>
        <w:rPr>
          <w:rFonts w:hint="eastAsia" w:asciiTheme="minorEastAsia" w:hAnsiTheme="minorEastAsia" w:eastAsiaTheme="minorEastAsia" w:cstheme="minorEastAsia"/>
          <w:color w:val="000000" w:themeColor="text1"/>
          <w:szCs w:val="24"/>
        </w:rPr>
        <w:t>、付款方式</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_Toc32145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- 20 -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_Toc14867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五</w:t>
      </w:r>
      <w:r>
        <w:rPr>
          <w:rFonts w:hint="eastAsia" w:asciiTheme="minorEastAsia" w:hAnsiTheme="minorEastAsia" w:eastAsiaTheme="minorEastAsia" w:cstheme="minorEastAsia"/>
          <w:color w:val="000000" w:themeColor="text1"/>
          <w:szCs w:val="24"/>
        </w:rPr>
        <w:t>、知识产权</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_Toc14867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_Toc607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六</w:t>
      </w:r>
      <w:r>
        <w:rPr>
          <w:rFonts w:hint="eastAsia" w:asciiTheme="minorEastAsia" w:hAnsiTheme="minorEastAsia" w:eastAsiaTheme="minorEastAsia" w:cstheme="minorEastAsia"/>
          <w:color w:val="000000" w:themeColor="text1"/>
          <w:szCs w:val="24"/>
        </w:rPr>
        <w:t>、培训</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_Toc607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_Toc29367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lang w:val="en-US" w:eastAsia="zh-CN"/>
        </w:rPr>
        <w:t>七</w:t>
      </w:r>
      <w:r>
        <w:rPr>
          <w:rFonts w:hint="eastAsia" w:asciiTheme="minorEastAsia" w:hAnsiTheme="minorEastAsia" w:eastAsiaTheme="minorEastAsia" w:cstheme="minorEastAsia"/>
          <w:color w:val="000000" w:themeColor="text1"/>
          <w:szCs w:val="24"/>
        </w:rPr>
        <w:t>、其他</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_Toc29367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- 21 -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41"/>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_Toc15847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第五篇 合同主要条款和格式合同（样本）</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_Toc15847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- 22 -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41"/>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_Toc24543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32"/>
        </w:rPr>
        <w:t>第六篇 响应文件格式要求</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_Toc24543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- 26 -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_Toc9937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一、经济部分</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_Toc9937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- 28 -</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_Toc25883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二、技术部分</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t xml:space="preserve">- </w:t>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_Toc25883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30</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r>
        <w:rPr>
          <w:rFonts w:hint="eastAsia" w:asciiTheme="minorEastAsia" w:hAnsiTheme="minorEastAsia" w:eastAsiaTheme="minorEastAsia" w:cstheme="minorEastAsia"/>
          <w:color w:val="000000" w:themeColor="text1"/>
          <w:szCs w:val="21"/>
          <w:lang w:val="en-US" w:eastAsia="zh-CN"/>
        </w:rPr>
        <w:t xml:space="preserve"> </w:t>
      </w:r>
      <w:r>
        <w:rPr>
          <w:rFonts w:hint="eastAsia" w:asciiTheme="minorEastAsia" w:hAnsiTheme="minorEastAsia" w:eastAsiaTheme="minorEastAsia" w:cstheme="minorEastAsia"/>
          <w:color w:val="000000" w:themeColor="text1"/>
        </w:rPr>
        <w:t xml:space="preserve">- </w:t>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_Toc25549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三、服务部分</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t xml:space="preserve">- </w:t>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_Toc25549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31</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r>
        <w:rPr>
          <w:rFonts w:hint="eastAsia" w:asciiTheme="minorEastAsia" w:hAnsiTheme="minorEastAsia" w:eastAsiaTheme="minorEastAsia" w:cstheme="minorEastAsia"/>
          <w:color w:val="000000" w:themeColor="text1"/>
          <w:szCs w:val="21"/>
          <w:lang w:val="en-US" w:eastAsia="zh-CN"/>
        </w:rPr>
        <w:t xml:space="preserve"> </w:t>
      </w:r>
      <w:r>
        <w:rPr>
          <w:rFonts w:hint="eastAsia" w:asciiTheme="minorEastAsia" w:hAnsiTheme="minorEastAsia" w:eastAsiaTheme="minorEastAsia" w:cstheme="minorEastAsia"/>
          <w:color w:val="000000" w:themeColor="text1"/>
        </w:rPr>
        <w:t xml:space="preserve">- </w:t>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_Toc8760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四、资格条件及其他</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t xml:space="preserve">- </w:t>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_Toc8760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32</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r>
        <w:rPr>
          <w:rFonts w:hint="eastAsia" w:asciiTheme="minorEastAsia" w:hAnsiTheme="minorEastAsia" w:eastAsiaTheme="minorEastAsia" w:cstheme="minorEastAsia"/>
          <w:color w:val="000000" w:themeColor="text1"/>
          <w:szCs w:val="21"/>
          <w:lang w:val="en-US" w:eastAsia="zh-CN"/>
        </w:rPr>
        <w:t xml:space="preserve"> </w:t>
      </w:r>
      <w:r>
        <w:rPr>
          <w:rFonts w:hint="eastAsia" w:asciiTheme="minorEastAsia" w:hAnsiTheme="minorEastAsia" w:eastAsiaTheme="minorEastAsia" w:cstheme="minorEastAsia"/>
          <w:color w:val="000000" w:themeColor="text1"/>
        </w:rPr>
        <w:t xml:space="preserve">- </w:t>
      </w:r>
    </w:p>
    <w:p>
      <w:pPr>
        <w:pStyle w:val="29"/>
        <w:tabs>
          <w:tab w:val="right" w:leader="dot" w:pos="9412"/>
        </w:tabs>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Cs w:val="21"/>
        </w:rPr>
        <w:fldChar w:fldCharType="begin"/>
      </w:r>
      <w:r>
        <w:rPr>
          <w:rFonts w:hint="eastAsia" w:asciiTheme="minorEastAsia" w:hAnsiTheme="minorEastAsia" w:eastAsiaTheme="minorEastAsia" w:cstheme="minorEastAsia"/>
          <w:color w:val="000000" w:themeColor="text1"/>
          <w:szCs w:val="21"/>
        </w:rPr>
        <w:instrText xml:space="preserve"> HYPERLINK \l _Toc16870 </w:instrText>
      </w:r>
      <w:r>
        <w:rPr>
          <w:rFonts w:hint="eastAsia" w:asciiTheme="minorEastAsia" w:hAnsiTheme="minorEastAsia" w:eastAsiaTheme="minorEastAsia" w:cstheme="minorEastAsia"/>
          <w:color w:val="000000" w:themeColor="text1"/>
          <w:szCs w:val="21"/>
        </w:rPr>
        <w:fldChar w:fldCharType="separate"/>
      </w:r>
      <w:r>
        <w:rPr>
          <w:rFonts w:hint="eastAsia" w:asciiTheme="minorEastAsia" w:hAnsiTheme="minorEastAsia" w:eastAsiaTheme="minorEastAsia" w:cstheme="minorEastAsia"/>
          <w:color w:val="000000" w:themeColor="text1"/>
          <w:szCs w:val="24"/>
        </w:rPr>
        <w:t>五、其他应提供的资料</w:t>
      </w:r>
      <w:r>
        <w:rPr>
          <w:rFonts w:hint="eastAsia" w:asciiTheme="minorEastAsia" w:hAnsiTheme="minorEastAsia" w:eastAsiaTheme="minorEastAsia" w:cstheme="minorEastAsia"/>
          <w:color w:val="000000" w:themeColor="text1"/>
        </w:rPr>
        <w:tab/>
      </w:r>
      <w:r>
        <w:rPr>
          <w:rFonts w:hint="eastAsia" w:asciiTheme="minorEastAsia" w:hAnsiTheme="minorEastAsia" w:eastAsiaTheme="minorEastAsia" w:cstheme="minorEastAsia"/>
          <w:color w:val="000000" w:themeColor="text1"/>
        </w:rPr>
        <w:t xml:space="preserve">- </w:t>
      </w:r>
      <w:r>
        <w:rPr>
          <w:rFonts w:hint="eastAsia" w:asciiTheme="minorEastAsia" w:hAnsiTheme="minorEastAsia" w:eastAsiaTheme="minorEastAsia" w:cstheme="minorEastAsia"/>
          <w:color w:val="000000" w:themeColor="text1"/>
        </w:rPr>
        <w:fldChar w:fldCharType="begin"/>
      </w:r>
      <w:r>
        <w:rPr>
          <w:rFonts w:hint="eastAsia" w:asciiTheme="minorEastAsia" w:hAnsiTheme="minorEastAsia" w:eastAsiaTheme="minorEastAsia" w:cstheme="minorEastAsia"/>
          <w:color w:val="000000" w:themeColor="text1"/>
        </w:rPr>
        <w:instrText xml:space="preserve"> PAGEREF _Toc16870 </w:instrText>
      </w:r>
      <w:r>
        <w:rPr>
          <w:rFonts w:hint="eastAsia" w:asciiTheme="minorEastAsia" w:hAnsiTheme="minorEastAsia" w:eastAsiaTheme="minorEastAsia" w:cstheme="minorEastAsia"/>
          <w:color w:val="000000" w:themeColor="text1"/>
        </w:rPr>
        <w:fldChar w:fldCharType="separate"/>
      </w:r>
      <w:r>
        <w:rPr>
          <w:rFonts w:hint="eastAsia" w:asciiTheme="minorEastAsia" w:hAnsiTheme="minorEastAsia" w:eastAsiaTheme="minorEastAsia" w:cstheme="minorEastAsia"/>
          <w:color w:val="000000" w:themeColor="text1"/>
        </w:rPr>
        <w:t>37</w:t>
      </w:r>
      <w:r>
        <w:rPr>
          <w:rFonts w:hint="eastAsia" w:asciiTheme="minorEastAsia" w:hAnsiTheme="minorEastAsia" w:eastAsiaTheme="minorEastAsia" w:cstheme="minorEastAsia"/>
          <w:color w:val="000000" w:themeColor="text1"/>
        </w:rPr>
        <w:fldChar w:fldCharType="end"/>
      </w:r>
      <w:r>
        <w:rPr>
          <w:rFonts w:hint="eastAsia" w:asciiTheme="minorEastAsia" w:hAnsiTheme="minorEastAsia" w:eastAsiaTheme="minorEastAsia" w:cstheme="minorEastAsia"/>
          <w:color w:val="000000" w:themeColor="text1"/>
          <w:szCs w:val="21"/>
        </w:rPr>
        <w:fldChar w:fldCharType="end"/>
      </w:r>
      <w:r>
        <w:rPr>
          <w:rFonts w:hint="eastAsia" w:asciiTheme="minorEastAsia" w:hAnsiTheme="minorEastAsia" w:eastAsiaTheme="minorEastAsia" w:cstheme="minorEastAsia"/>
          <w:color w:val="000000" w:themeColor="text1"/>
          <w:szCs w:val="21"/>
          <w:lang w:val="en-US" w:eastAsia="zh-CN"/>
        </w:rPr>
        <w:t xml:space="preserve"> </w:t>
      </w:r>
      <w:r>
        <w:rPr>
          <w:rFonts w:hint="eastAsia" w:asciiTheme="minorEastAsia" w:hAnsiTheme="minorEastAsia" w:eastAsiaTheme="minorEastAsia" w:cstheme="minorEastAsia"/>
          <w:color w:val="000000" w:themeColor="text1"/>
        </w:rPr>
        <w:t xml:space="preserve">- </w:t>
      </w:r>
    </w:p>
    <w:p>
      <w:pPr>
        <w:pStyle w:val="41"/>
        <w:tabs>
          <w:tab w:val="right" w:leader="dot" w:pos="9402"/>
        </w:tabs>
        <w:spacing w:line="480" w:lineRule="exact"/>
        <w:ind w:left="560"/>
        <w:rPr>
          <w:rFonts w:hint="eastAsia" w:asciiTheme="minorEastAsia" w:hAnsiTheme="minorEastAsia" w:eastAsiaTheme="minorEastAsia" w:cstheme="minorEastAsia"/>
          <w:color w:val="000000" w:themeColor="text1"/>
          <w:sz w:val="18"/>
          <w:szCs w:val="22"/>
        </w:rPr>
        <w:sectPr>
          <w:headerReference r:id="rId3" w:type="default"/>
          <w:pgSz w:w="11907" w:h="16840"/>
          <w:pgMar w:top="1134" w:right="1191" w:bottom="1134" w:left="1304" w:header="851" w:footer="992" w:gutter="0"/>
          <w:pgNumType w:start="3"/>
          <w:cols w:space="720" w:num="1"/>
          <w:docGrid w:linePitch="380" w:charSpace="-5735"/>
        </w:sectPr>
      </w:pPr>
      <w:r>
        <w:rPr>
          <w:rFonts w:hint="eastAsia" w:asciiTheme="minorEastAsia" w:hAnsiTheme="minorEastAsia" w:eastAsiaTheme="minorEastAsia" w:cstheme="minorEastAsia"/>
          <w:color w:val="000000" w:themeColor="text1"/>
          <w:szCs w:val="21"/>
        </w:rPr>
        <w:fldChar w:fldCharType="end"/>
      </w:r>
    </w:p>
    <w:p>
      <w:pPr>
        <w:pStyle w:val="5"/>
        <w:spacing w:before="0" w:after="0" w:line="600" w:lineRule="exact"/>
        <w:jc w:val="center"/>
        <w:rPr>
          <w:rFonts w:hint="eastAsia" w:asciiTheme="minorEastAsia" w:hAnsiTheme="minorEastAsia" w:eastAsiaTheme="minorEastAsia" w:cstheme="minorEastAsia"/>
          <w:bCs/>
          <w:color w:val="000000" w:themeColor="text1"/>
          <w:szCs w:val="32"/>
        </w:rPr>
      </w:pPr>
      <w:bookmarkStart w:id="4" w:name="_Toc30044"/>
      <w:r>
        <w:rPr>
          <w:rFonts w:hint="eastAsia" w:asciiTheme="minorEastAsia" w:hAnsiTheme="minorEastAsia" w:eastAsiaTheme="minorEastAsia" w:cstheme="minorEastAsia"/>
          <w:color w:val="000000" w:themeColor="text1"/>
          <w:szCs w:val="32"/>
        </w:rPr>
        <w:t>第一篇 询价邀请书</w:t>
      </w:r>
      <w:bookmarkEnd w:id="1"/>
      <w:bookmarkEnd w:id="2"/>
      <w:bookmarkEnd w:id="3"/>
      <w:bookmarkEnd w:id="4"/>
    </w:p>
    <w:p>
      <w:pPr>
        <w:spacing w:line="400" w:lineRule="exact"/>
        <w:ind w:firstLine="480" w:firstLineChars="200"/>
        <w:rPr>
          <w:rFonts w:hint="eastAsia" w:asciiTheme="minorEastAsia" w:hAnsiTheme="minorEastAsia" w:eastAsiaTheme="minorEastAsia" w:cstheme="minorEastAsia"/>
          <w:b/>
          <w:color w:val="000000" w:themeColor="text1"/>
          <w:sz w:val="24"/>
          <w:szCs w:val="24"/>
        </w:rPr>
      </w:pPr>
      <w:bookmarkStart w:id="5" w:name="_Toc317775175"/>
      <w:bookmarkStart w:id="6" w:name="_Toc313893526"/>
      <w:bookmarkStart w:id="7" w:name="_Toc487204771"/>
      <w:r>
        <w:rPr>
          <w:rFonts w:hint="eastAsia" w:asciiTheme="minorEastAsia" w:hAnsiTheme="minorEastAsia" w:eastAsiaTheme="minorEastAsia" w:cstheme="minorEastAsia"/>
          <w:color w:val="000000" w:themeColor="text1"/>
          <w:sz w:val="24"/>
          <w:szCs w:val="24"/>
        </w:rPr>
        <w:t>重庆众合招标代理有限公司受重庆市体育运动学校的委托，对“</w:t>
      </w:r>
      <w:r>
        <w:rPr>
          <w:rFonts w:hint="eastAsia" w:asciiTheme="minorEastAsia" w:hAnsiTheme="minorEastAsia" w:eastAsiaTheme="minorEastAsia" w:cstheme="minorEastAsia"/>
          <w:color w:val="000000" w:themeColor="text1"/>
          <w:sz w:val="24"/>
          <w:szCs w:val="24"/>
          <w:lang w:eastAsia="zh-CN"/>
        </w:rPr>
        <w:t>重庆市体育运动学校体育器材采购</w:t>
      </w:r>
      <w:r>
        <w:rPr>
          <w:rFonts w:hint="eastAsia" w:asciiTheme="minorEastAsia" w:hAnsiTheme="minorEastAsia" w:eastAsiaTheme="minorEastAsia" w:cstheme="minorEastAsia"/>
          <w:color w:val="000000" w:themeColor="text1"/>
          <w:sz w:val="24"/>
          <w:szCs w:val="24"/>
        </w:rPr>
        <w:t>”项目进行询价采购，欢迎有资格的供应商前来参加询价。</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 w:name="_Toc629"/>
      <w:r>
        <w:rPr>
          <w:rFonts w:hint="eastAsia" w:asciiTheme="minorEastAsia" w:hAnsiTheme="minorEastAsia" w:eastAsiaTheme="minorEastAsia" w:cstheme="minorEastAsia"/>
          <w:color w:val="000000" w:themeColor="text1"/>
          <w:sz w:val="24"/>
          <w:szCs w:val="24"/>
        </w:rPr>
        <w:t>一、</w:t>
      </w:r>
      <w:bookmarkEnd w:id="5"/>
      <w:bookmarkEnd w:id="6"/>
      <w:bookmarkEnd w:id="7"/>
      <w:r>
        <w:rPr>
          <w:rFonts w:hint="eastAsia" w:asciiTheme="minorEastAsia" w:hAnsiTheme="minorEastAsia" w:eastAsiaTheme="minorEastAsia" w:cstheme="minorEastAsia"/>
          <w:color w:val="000000" w:themeColor="text1"/>
          <w:sz w:val="24"/>
          <w:szCs w:val="24"/>
        </w:rPr>
        <w:t>询价采购内容</w:t>
      </w:r>
      <w:bookmarkEnd w:id="8"/>
    </w:p>
    <w:tbl>
      <w:tblPr>
        <w:tblStyle w:val="51"/>
        <w:tblW w:w="99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2127"/>
        <w:gridCol w:w="1356"/>
        <w:gridCol w:w="932"/>
        <w:gridCol w:w="1114"/>
        <w:gridCol w:w="1360"/>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740"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bookmarkStart w:id="9" w:name="_Toc487204772"/>
            <w:bookmarkStart w:id="10" w:name="_Toc373860293"/>
            <w:bookmarkStart w:id="11" w:name="_Toc317775178"/>
            <w:r>
              <w:rPr>
                <w:rFonts w:hint="eastAsia" w:asciiTheme="minorEastAsia" w:hAnsiTheme="minorEastAsia" w:eastAsiaTheme="minorEastAsia" w:cstheme="minorEastAsia"/>
                <w:b/>
                <w:bCs/>
                <w:color w:val="000000" w:themeColor="text1"/>
                <w:kern w:val="0"/>
                <w:sz w:val="21"/>
                <w:szCs w:val="21"/>
              </w:rPr>
              <w:t>序号</w:t>
            </w:r>
          </w:p>
        </w:tc>
        <w:tc>
          <w:tcPr>
            <w:tcW w:w="2127"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项目名称</w:t>
            </w:r>
          </w:p>
        </w:tc>
        <w:tc>
          <w:tcPr>
            <w:tcW w:w="1356"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采购预算</w:t>
            </w:r>
          </w:p>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932"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数量（批）</w:t>
            </w:r>
          </w:p>
        </w:tc>
        <w:tc>
          <w:tcPr>
            <w:tcW w:w="1114" w:type="dxa"/>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保证金</w:t>
            </w:r>
          </w:p>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（万元）</w:t>
            </w:r>
          </w:p>
        </w:tc>
        <w:tc>
          <w:tcPr>
            <w:tcW w:w="1360" w:type="dxa"/>
            <w:vAlign w:val="center"/>
          </w:tcPr>
          <w:p>
            <w:pPr>
              <w:widowControl/>
              <w:spacing w:line="400" w:lineRule="exact"/>
              <w:jc w:val="center"/>
              <w:rPr>
                <w:rFonts w:hint="eastAsia" w:asciiTheme="minorEastAsia" w:hAnsiTheme="minorEastAsia" w:eastAsiaTheme="minorEastAsia" w:cstheme="minorEastAsia"/>
                <w:b/>
                <w:color w:val="000000" w:themeColor="text1"/>
                <w:sz w:val="21"/>
                <w:szCs w:val="21"/>
              </w:rPr>
            </w:pPr>
            <w:r>
              <w:rPr>
                <w:rFonts w:hint="eastAsia" w:asciiTheme="minorEastAsia" w:hAnsiTheme="minorEastAsia" w:eastAsiaTheme="minorEastAsia" w:cstheme="minorEastAsia"/>
                <w:b/>
                <w:bCs/>
                <w:color w:val="000000" w:themeColor="text1"/>
                <w:kern w:val="0"/>
                <w:sz w:val="21"/>
                <w:szCs w:val="21"/>
              </w:rPr>
              <w:t>成交供应商数量（名）</w:t>
            </w:r>
          </w:p>
        </w:tc>
        <w:tc>
          <w:tcPr>
            <w:tcW w:w="2355" w:type="dxa"/>
            <w:vAlign w:val="center"/>
          </w:tcPr>
          <w:p>
            <w:pPr>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jc w:val="center"/>
        </w:trPr>
        <w:tc>
          <w:tcPr>
            <w:tcW w:w="740"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127"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eastAsia="zh-CN"/>
              </w:rPr>
            </w:pPr>
            <w:r>
              <w:rPr>
                <w:rFonts w:hint="eastAsia" w:asciiTheme="minorEastAsia" w:hAnsiTheme="minorEastAsia" w:eastAsiaTheme="minorEastAsia" w:cstheme="minorEastAsia"/>
                <w:color w:val="000000" w:themeColor="text1"/>
                <w:kern w:val="0"/>
                <w:sz w:val="21"/>
                <w:szCs w:val="21"/>
                <w:lang w:eastAsia="zh-CN"/>
              </w:rPr>
              <w:t>重庆市体育运动学校体育器材采购</w:t>
            </w:r>
          </w:p>
        </w:tc>
        <w:tc>
          <w:tcPr>
            <w:tcW w:w="1356"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96.92</w:t>
            </w:r>
          </w:p>
        </w:tc>
        <w:tc>
          <w:tcPr>
            <w:tcW w:w="932"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1114"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lang w:val="en-US" w:eastAsia="zh-CN"/>
              </w:rPr>
            </w:pPr>
            <w:r>
              <w:rPr>
                <w:rFonts w:hint="eastAsia" w:asciiTheme="minorEastAsia" w:hAnsiTheme="minorEastAsia" w:eastAsiaTheme="minorEastAsia" w:cstheme="minorEastAsia"/>
                <w:color w:val="000000" w:themeColor="text1"/>
                <w:kern w:val="0"/>
                <w:sz w:val="21"/>
                <w:szCs w:val="21"/>
                <w:lang w:val="en-US" w:eastAsia="zh-CN"/>
              </w:rPr>
              <w:t>1.5</w:t>
            </w:r>
          </w:p>
        </w:tc>
        <w:tc>
          <w:tcPr>
            <w:tcW w:w="1360"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1</w:t>
            </w:r>
          </w:p>
        </w:tc>
        <w:tc>
          <w:tcPr>
            <w:tcW w:w="2355" w:type="dxa"/>
            <w:vAlign w:val="center"/>
          </w:tcPr>
          <w:p>
            <w:pPr>
              <w:widowControl/>
              <w:spacing w:line="400" w:lineRule="exact"/>
              <w:jc w:val="center"/>
              <w:rPr>
                <w:rFonts w:hint="eastAsia" w:asciiTheme="minorEastAsia" w:hAnsiTheme="minorEastAsia" w:eastAsiaTheme="minorEastAsia" w:cstheme="minorEastAsia"/>
                <w:color w:val="000000" w:themeColor="text1"/>
                <w:kern w:val="0"/>
                <w:sz w:val="21"/>
                <w:szCs w:val="21"/>
              </w:rPr>
            </w:pPr>
            <w:r>
              <w:rPr>
                <w:rFonts w:hint="eastAsia" w:asciiTheme="minorEastAsia" w:hAnsiTheme="minorEastAsia" w:eastAsiaTheme="minorEastAsia" w:cstheme="minorEastAsia"/>
                <w:color w:val="000000" w:themeColor="text1"/>
                <w:kern w:val="0"/>
                <w:sz w:val="21"/>
                <w:szCs w:val="21"/>
              </w:rPr>
              <w:t>所提供产品必须为中国大陆境内生产</w:t>
            </w:r>
          </w:p>
        </w:tc>
      </w:tr>
    </w:tbl>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2" w:name="_Toc16075"/>
      <w:r>
        <w:rPr>
          <w:rFonts w:hint="eastAsia" w:asciiTheme="minorEastAsia" w:hAnsiTheme="minorEastAsia" w:eastAsiaTheme="minorEastAsia" w:cstheme="minorEastAsia"/>
          <w:color w:val="000000" w:themeColor="text1"/>
          <w:sz w:val="24"/>
          <w:szCs w:val="24"/>
        </w:rPr>
        <w:t>二、资金来源</w:t>
      </w:r>
      <w:bookmarkEnd w:id="9"/>
      <w:bookmarkEnd w:id="12"/>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财政预算资金。</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 w:name="_Toc342913390"/>
      <w:bookmarkStart w:id="14" w:name="_Toc487204773"/>
      <w:bookmarkStart w:id="15" w:name="_Toc3604"/>
      <w:r>
        <w:rPr>
          <w:rFonts w:hint="eastAsia" w:asciiTheme="minorEastAsia" w:hAnsiTheme="minorEastAsia" w:eastAsiaTheme="minorEastAsia" w:cstheme="minorEastAsia"/>
          <w:color w:val="000000" w:themeColor="text1"/>
          <w:sz w:val="24"/>
          <w:szCs w:val="24"/>
        </w:rPr>
        <w:t>三、</w:t>
      </w:r>
      <w:bookmarkEnd w:id="13"/>
      <w:bookmarkEnd w:id="14"/>
      <w:r>
        <w:rPr>
          <w:rFonts w:hint="eastAsia" w:asciiTheme="minorEastAsia" w:hAnsiTheme="minorEastAsia" w:eastAsiaTheme="minorEastAsia" w:cstheme="minorEastAsia"/>
          <w:color w:val="000000" w:themeColor="text1"/>
          <w:sz w:val="24"/>
          <w:szCs w:val="24"/>
        </w:rPr>
        <w:t>供应商资格要求</w:t>
      </w:r>
      <w:bookmarkEnd w:id="15"/>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供应商是指向采购人提供货物、工程或者服务的法人、其他组织或者自然人。以下简称供应商。合格的供应商应首先符合政府采购法第二十二条规定的基本条件，同时符合根据该项目特殊要求设置的特定资格条件。</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（一）一般资格条件</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1、具有独立承担民事责任的能力；</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2、具有良好的商业信誉和健全的财务会计制度；</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3、具有履行合同所必需的设备和专业技术能力；</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4、有依法缴纳税收和社会保障资金的良好记录；</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5、参加政府采购活动前三年内，在经营活动中没有重大违法记录；</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6、法律、行政法规规定的其他条件。</w:t>
      </w:r>
    </w:p>
    <w:p>
      <w:pPr>
        <w:pStyle w:val="71"/>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（二）特定资格条件</w:t>
      </w:r>
    </w:p>
    <w:p>
      <w:pPr>
        <w:spacing w:line="400" w:lineRule="exact"/>
        <w:ind w:firstLine="480" w:firstLineChars="200"/>
        <w:rPr>
          <w:rFonts w:hint="eastAsia" w:asciiTheme="minorEastAsia" w:hAnsiTheme="minorEastAsia" w:eastAsiaTheme="minorEastAsia" w:cstheme="minorEastAsia"/>
          <w:color w:val="000000" w:themeColor="text1"/>
          <w:kern w:val="2"/>
          <w:sz w:val="24"/>
          <w:szCs w:val="24"/>
          <w:lang w:val="en-US" w:eastAsia="zh-CN" w:bidi="ar-SA"/>
        </w:rPr>
      </w:pPr>
      <w:r>
        <w:rPr>
          <w:rFonts w:hint="eastAsia" w:asciiTheme="minorEastAsia" w:hAnsiTheme="minorEastAsia" w:eastAsiaTheme="minorEastAsia" w:cstheme="minorEastAsia"/>
          <w:color w:val="000000" w:themeColor="text1"/>
          <w:kern w:val="2"/>
          <w:sz w:val="24"/>
          <w:szCs w:val="24"/>
          <w:lang w:val="en-US" w:eastAsia="zh-CN" w:bidi="ar-SA"/>
        </w:rPr>
        <w:t>供应商须具有体育器材和体育用品的生产或销售资质。</w:t>
      </w:r>
    </w:p>
    <w:p>
      <w:pPr>
        <w:spacing w:line="400" w:lineRule="exact"/>
        <w:ind w:firstLine="480" w:firstLineChars="200"/>
        <w:jc w:val="left"/>
        <w:rPr>
          <w:rFonts w:hint="eastAsia" w:asciiTheme="minorEastAsia" w:hAnsiTheme="minorEastAsia" w:eastAsiaTheme="minorEastAsia" w:cstheme="minorEastAsia"/>
          <w:color w:val="000000" w:themeColor="text1"/>
          <w:lang w:eastAsia="zh-CN"/>
        </w:rPr>
      </w:pPr>
      <w:r>
        <w:rPr>
          <w:rFonts w:hint="eastAsia" w:asciiTheme="minorEastAsia" w:hAnsiTheme="minorEastAsia" w:eastAsiaTheme="minorEastAsia" w:cstheme="minorEastAsia"/>
          <w:color w:val="000000" w:themeColor="text1"/>
          <w:sz w:val="24"/>
          <w:szCs w:val="24"/>
          <w:lang w:val="en-US" w:eastAsia="zh-CN"/>
        </w:rPr>
        <w:t>注：供应商须</w:t>
      </w:r>
      <w:r>
        <w:rPr>
          <w:rFonts w:hint="eastAsia" w:asciiTheme="minorEastAsia" w:hAnsiTheme="minorEastAsia" w:eastAsiaTheme="minorEastAsia" w:cstheme="minorEastAsia"/>
          <w:color w:val="000000" w:themeColor="text1"/>
          <w:sz w:val="24"/>
          <w:szCs w:val="24"/>
        </w:rPr>
        <w:t>提供证书复印件并加盖鲜章，投标现场手持原件备查</w:t>
      </w:r>
      <w:r>
        <w:rPr>
          <w:rFonts w:hint="eastAsia" w:asciiTheme="minorEastAsia" w:hAnsiTheme="minorEastAsia" w:eastAsiaTheme="minorEastAsia" w:cstheme="minorEastAsia"/>
          <w:color w:val="000000" w:themeColor="text1"/>
          <w:sz w:val="24"/>
          <w:szCs w:val="24"/>
          <w:lang w:eastAsia="zh-CN"/>
        </w:rPr>
        <w:t>。</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6" w:name="_Toc17866"/>
      <w:bookmarkStart w:id="17" w:name="_Toc487204774"/>
      <w:r>
        <w:rPr>
          <w:rFonts w:hint="eastAsia" w:asciiTheme="minorEastAsia" w:hAnsiTheme="minorEastAsia" w:eastAsiaTheme="minorEastAsia" w:cstheme="minorEastAsia"/>
          <w:color w:val="000000" w:themeColor="text1"/>
          <w:sz w:val="24"/>
          <w:szCs w:val="24"/>
        </w:rPr>
        <w:t>四、询价有关说明</w:t>
      </w:r>
      <w:bookmarkEnd w:id="10"/>
      <w:bookmarkEnd w:id="16"/>
      <w:bookmarkEnd w:id="17"/>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8" w:name="_Toc373860294"/>
      <w:bookmarkStart w:id="19" w:name="_Toc487204775"/>
      <w:r>
        <w:rPr>
          <w:rFonts w:hint="eastAsia" w:asciiTheme="minorEastAsia" w:hAnsiTheme="minorEastAsia" w:eastAsiaTheme="minorEastAsia" w:cstheme="minorEastAsia"/>
          <w:color w:val="000000" w:themeColor="text1"/>
          <w:sz w:val="24"/>
          <w:szCs w:val="24"/>
        </w:rPr>
        <w:t>（一）</w:t>
      </w:r>
      <w:bookmarkStart w:id="20" w:name="字"/>
      <w:r>
        <w:rPr>
          <w:rFonts w:hint="eastAsia" w:asciiTheme="minorEastAsia" w:hAnsiTheme="minorEastAsia" w:eastAsiaTheme="minorEastAsia" w:cstheme="minorEastAsia"/>
          <w:color w:val="000000" w:themeColor="text1"/>
          <w:sz w:val="24"/>
          <w:szCs w:val="24"/>
        </w:rPr>
        <w:t>根据《重庆市财政局关于印发〈重庆市政府采购供应商注册及诚信管理暂行办法〉的通知》（渝财采购</w:t>
      </w:r>
      <w:bookmarkEnd w:id="20"/>
      <w:r>
        <w:rPr>
          <w:rFonts w:hint="eastAsia" w:asciiTheme="minorEastAsia" w:hAnsiTheme="minorEastAsia" w:eastAsiaTheme="minorEastAsia" w:cstheme="minorEastAsia"/>
          <w:color w:val="000000" w:themeColor="text1"/>
          <w:sz w:val="24"/>
          <w:szCs w:val="24"/>
        </w:rPr>
        <w:t>〔</w:t>
      </w:r>
      <w:bookmarkStart w:id="21" w:name="年"/>
      <w:r>
        <w:rPr>
          <w:rFonts w:hint="eastAsia" w:asciiTheme="minorEastAsia" w:hAnsiTheme="minorEastAsia" w:eastAsiaTheme="minorEastAsia" w:cstheme="minorEastAsia"/>
          <w:color w:val="000000" w:themeColor="text1"/>
          <w:sz w:val="24"/>
          <w:szCs w:val="24"/>
        </w:rPr>
        <w:t>2015</w:t>
      </w:r>
      <w:bookmarkEnd w:id="21"/>
      <w:r>
        <w:rPr>
          <w:rFonts w:hint="eastAsia" w:asciiTheme="minorEastAsia" w:hAnsiTheme="minorEastAsia" w:eastAsiaTheme="minorEastAsia" w:cstheme="minorEastAsia"/>
          <w:color w:val="000000" w:themeColor="text1"/>
          <w:sz w:val="24"/>
          <w:szCs w:val="24"/>
        </w:rPr>
        <w:t>〕</w:t>
      </w:r>
      <w:bookmarkStart w:id="22" w:name="号"/>
      <w:r>
        <w:rPr>
          <w:rFonts w:hint="eastAsia" w:asciiTheme="minorEastAsia" w:hAnsiTheme="minorEastAsia" w:eastAsiaTheme="minorEastAsia" w:cstheme="minorEastAsia"/>
          <w:color w:val="000000" w:themeColor="text1"/>
          <w:sz w:val="24"/>
          <w:szCs w:val="24"/>
        </w:rPr>
        <w:t>45</w:t>
      </w:r>
      <w:bookmarkEnd w:id="22"/>
      <w:r>
        <w:rPr>
          <w:rFonts w:hint="eastAsia" w:asciiTheme="minorEastAsia" w:hAnsiTheme="minorEastAsia" w:eastAsiaTheme="minorEastAsia" w:cstheme="minorEastAsia"/>
          <w:color w:val="000000" w:themeColor="text1"/>
          <w:sz w:val="24"/>
          <w:szCs w:val="24"/>
        </w:rPr>
        <w:t>号）规定，供应商应按要求进行注册，通过重庆市政府采购网（www.ccgp-chongqing.gov.cn），登记加入“重庆市政府采购供应商库”。</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（二）凡有意参加询价的供应商，请于公告发布之日(2019年0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24</w:t>
      </w:r>
      <w:r>
        <w:rPr>
          <w:rFonts w:hint="eastAsia" w:asciiTheme="minorEastAsia" w:hAnsiTheme="minorEastAsia" w:eastAsiaTheme="minorEastAsia" w:cstheme="minorEastAsia"/>
          <w:color w:val="000000" w:themeColor="text1"/>
          <w:sz w:val="24"/>
          <w:szCs w:val="24"/>
        </w:rPr>
        <w:t>日)起至报名截止时间之前，在重庆市政府采购网上下载本项目询价文件以及图纸、补遗等询价前公布的所有项目资料，无论供应商下载与否，均视为已知晓所有询价实质性要求内容。</w:t>
      </w:r>
    </w:p>
    <w:p>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（三）询价公告期限：自采购公告发布之日（2019年0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24</w:t>
      </w:r>
      <w:r>
        <w:rPr>
          <w:rFonts w:hint="eastAsia" w:asciiTheme="minorEastAsia" w:hAnsiTheme="minorEastAsia" w:eastAsiaTheme="minorEastAsia" w:cstheme="minorEastAsia"/>
          <w:color w:val="000000" w:themeColor="text1"/>
          <w:sz w:val="24"/>
          <w:szCs w:val="24"/>
        </w:rPr>
        <w:t>日）起三个工作日。</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询价文件售价：300元/分包（售后不退），各供应商需提前向采购代理机构缴纳。若供应商为微型企业且所投标产品为微型企业生产的，评标时由评标委员会核实认定后，可在本项目采购结果公告后持招标文件购买费发票原件至采购代理机构办理退还手续</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供应商须提供中小微企业声明函</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微型企业的认定标准详见工信部联企业〔2011〕300号</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自身若为微型企业，但投标时提供大型或中型企业制造的货物，应视同为大型或中型企业，不属于微型企业优惠范围。供应商在报名时，应充分考虑是否属上述情况，若属上述情况但在报名时又承诺为微型企业的，将视为未按照</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文件的规定报名和购买</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文件，其报名和投标响应无效。</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）发售询价文件地点：重庆市九龙坡区渝州路126号13-5（市委党校科技大楼13楼）重庆众合招标代理有限公司。</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）发售询价文件时间：2019年0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24</w:t>
      </w:r>
      <w:r>
        <w:rPr>
          <w:rFonts w:hint="eastAsia" w:asciiTheme="minorEastAsia" w:hAnsiTheme="minorEastAsia" w:eastAsiaTheme="minorEastAsia" w:cstheme="minorEastAsia"/>
          <w:color w:val="000000" w:themeColor="text1"/>
          <w:sz w:val="24"/>
          <w:szCs w:val="24"/>
        </w:rPr>
        <w:t>日09时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27</w:t>
      </w:r>
      <w:r>
        <w:rPr>
          <w:rFonts w:hint="eastAsia" w:asciiTheme="minorEastAsia" w:hAnsiTheme="minorEastAsia" w:eastAsiaTheme="minorEastAsia" w:cstheme="minorEastAsia"/>
          <w:color w:val="000000" w:themeColor="text1"/>
          <w:sz w:val="24"/>
          <w:szCs w:val="24"/>
        </w:rPr>
        <w:t>日17时</w:t>
      </w:r>
      <w:r>
        <w:rPr>
          <w:rFonts w:hint="eastAsia" w:asciiTheme="minorEastAsia" w:hAnsiTheme="minorEastAsia" w:eastAsiaTheme="minorEastAsia" w:cstheme="minorEastAsia"/>
          <w:color w:val="000000" w:themeColor="text1"/>
          <w:sz w:val="24"/>
          <w:szCs w:val="24"/>
          <w:lang w:val="en-US" w:eastAsia="zh-CN"/>
        </w:rPr>
        <w:t>00</w:t>
      </w:r>
      <w:r>
        <w:rPr>
          <w:rFonts w:hint="eastAsia" w:asciiTheme="minorEastAsia" w:hAnsiTheme="minorEastAsia" w:eastAsiaTheme="minorEastAsia" w:cstheme="minorEastAsia"/>
          <w:color w:val="000000" w:themeColor="text1"/>
          <w:sz w:val="24"/>
          <w:szCs w:val="24"/>
        </w:rPr>
        <w:t>分（法定公休日、法定节假日除外）。在发售询价文件地点递交《重庆众合招标代理有限公司采购文件发售登记表》（加盖供应商公章）</w:t>
      </w:r>
      <w:r>
        <w:rPr>
          <w:rFonts w:hint="eastAsia" w:asciiTheme="minorEastAsia" w:hAnsiTheme="minorEastAsia" w:eastAsiaTheme="minorEastAsia" w:cstheme="minorEastAsia"/>
          <w:bCs/>
          <w:color w:val="000000" w:themeColor="text1"/>
          <w:sz w:val="24"/>
          <w:szCs w:val="24"/>
        </w:rPr>
        <w:t>后，</w:t>
      </w:r>
      <w:r>
        <w:rPr>
          <w:rFonts w:hint="eastAsia" w:asciiTheme="minorEastAsia" w:hAnsiTheme="minorEastAsia" w:eastAsiaTheme="minorEastAsia" w:cstheme="minorEastAsia"/>
          <w:color w:val="000000" w:themeColor="text1"/>
          <w:sz w:val="24"/>
          <w:szCs w:val="24"/>
        </w:rPr>
        <w:t>其报名才被接收。</w:t>
      </w:r>
      <w:r>
        <w:rPr>
          <w:rFonts w:hint="eastAsia" w:asciiTheme="minorEastAsia" w:hAnsiTheme="minorEastAsia" w:eastAsiaTheme="minorEastAsia" w:cstheme="minorEastAsia"/>
          <w:bCs/>
          <w:color w:val="000000" w:themeColor="text1"/>
          <w:sz w:val="24"/>
          <w:szCs w:val="24"/>
        </w:rPr>
        <w:t>供应商应当在询价通知书规定的响应文件递交截止时间前向采购代理机构交纳询价通知书购买费用，购买单位必须与供应商名称一致，否则响应文件将被拒收。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）供应商须满足以下三种要件，其投标才被接受：</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1、按时递交了询价响应文件；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2、按时报名签到；</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bookmarkStart w:id="23" w:name="OLE_LINK10"/>
      <w:bookmarkStart w:id="24" w:name="OLE_LINK5"/>
      <w:bookmarkStart w:id="25" w:name="OLE_LINK8"/>
      <w:r>
        <w:rPr>
          <w:rFonts w:hint="eastAsia" w:asciiTheme="minorEastAsia" w:hAnsiTheme="minorEastAsia" w:eastAsiaTheme="minorEastAsia" w:cstheme="minorEastAsia"/>
          <w:color w:val="000000" w:themeColor="text1"/>
          <w:sz w:val="24"/>
          <w:szCs w:val="24"/>
        </w:rPr>
        <w:t>按时足额缴纳了</w:t>
      </w:r>
      <w:bookmarkEnd w:id="23"/>
      <w:r>
        <w:rPr>
          <w:rFonts w:hint="eastAsia" w:asciiTheme="minorEastAsia" w:hAnsiTheme="minorEastAsia" w:eastAsiaTheme="minorEastAsia" w:cstheme="minorEastAsia"/>
          <w:color w:val="000000" w:themeColor="text1"/>
          <w:sz w:val="24"/>
          <w:szCs w:val="24"/>
        </w:rPr>
        <w:t>竞标保证金。</w:t>
      </w:r>
      <w:bookmarkEnd w:id="24"/>
      <w:bookmarkEnd w:id="25"/>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）询价响应文件递交开始时间：2019年0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29</w:t>
      </w:r>
      <w:r>
        <w:rPr>
          <w:rFonts w:hint="eastAsia" w:asciiTheme="minorEastAsia" w:hAnsiTheme="minorEastAsia" w:eastAsiaTheme="minorEastAsia" w:cstheme="minorEastAsia"/>
          <w:color w:val="000000" w:themeColor="text1"/>
          <w:sz w:val="24"/>
          <w:szCs w:val="24"/>
        </w:rPr>
        <w:t>日09:00</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九</w:t>
      </w:r>
      <w:r>
        <w:rPr>
          <w:rFonts w:hint="eastAsia" w:asciiTheme="minorEastAsia" w:hAnsiTheme="minorEastAsia" w:eastAsiaTheme="minorEastAsia" w:cstheme="minorEastAsia"/>
          <w:color w:val="000000" w:themeColor="text1"/>
          <w:sz w:val="24"/>
          <w:szCs w:val="24"/>
        </w:rPr>
        <w:t>）询价响应文件递交结束时间：2019年0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29</w:t>
      </w:r>
      <w:r>
        <w:rPr>
          <w:rFonts w:hint="eastAsia" w:asciiTheme="minorEastAsia" w:hAnsiTheme="minorEastAsia" w:eastAsiaTheme="minorEastAsia" w:cstheme="minorEastAsia"/>
          <w:color w:val="000000" w:themeColor="text1"/>
          <w:sz w:val="24"/>
          <w:szCs w:val="24"/>
        </w:rPr>
        <w:t>日09:30</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r>
        <w:rPr>
          <w:rFonts w:hint="eastAsia" w:asciiTheme="minorEastAsia" w:hAnsiTheme="minorEastAsia" w:eastAsiaTheme="minorEastAsia" w:cstheme="minorEastAsia"/>
          <w:color w:val="000000" w:themeColor="text1"/>
          <w:sz w:val="24"/>
          <w:szCs w:val="24"/>
          <w:lang w:val="en-US" w:eastAsia="zh-CN"/>
        </w:rPr>
        <w:t>十</w:t>
      </w:r>
      <w:r>
        <w:rPr>
          <w:rFonts w:hint="eastAsia" w:asciiTheme="minorEastAsia" w:hAnsiTheme="minorEastAsia" w:eastAsiaTheme="minorEastAsia" w:cstheme="minorEastAsia"/>
          <w:color w:val="000000" w:themeColor="text1"/>
          <w:sz w:val="24"/>
          <w:szCs w:val="24"/>
        </w:rPr>
        <w:t>）询价响应文件递交地点：重庆市公共资源交易中心（地址：重庆市渝北区青枫北路6号渝兴广场B9栋7楼，具体详见交易中心大厅显示屏）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一</w:t>
      </w:r>
      <w:r>
        <w:rPr>
          <w:rFonts w:hint="eastAsia" w:asciiTheme="minorEastAsia" w:hAnsiTheme="minorEastAsia" w:eastAsiaTheme="minorEastAsia" w:cstheme="minorEastAsia"/>
          <w:color w:val="000000" w:themeColor="text1"/>
          <w:sz w:val="24"/>
          <w:szCs w:val="24"/>
        </w:rPr>
        <w:t>）询价开始时间：2019年0</w:t>
      </w:r>
      <w:r>
        <w:rPr>
          <w:rFonts w:hint="eastAsia" w:asciiTheme="minorEastAsia" w:hAnsiTheme="minorEastAsia" w:eastAsiaTheme="minorEastAsia" w:cstheme="minorEastAsia"/>
          <w:color w:val="000000" w:themeColor="text1"/>
          <w:sz w:val="24"/>
          <w:szCs w:val="24"/>
          <w:lang w:val="en-US" w:eastAsia="zh-CN"/>
        </w:rPr>
        <w:t>9</w:t>
      </w:r>
      <w:r>
        <w:rPr>
          <w:rFonts w:hint="eastAsia" w:asciiTheme="minorEastAsia" w:hAnsiTheme="minorEastAsia" w:eastAsiaTheme="minorEastAsia" w:cstheme="minorEastAsia"/>
          <w:color w:val="000000" w:themeColor="text1"/>
          <w:sz w:val="24"/>
          <w:szCs w:val="24"/>
        </w:rPr>
        <w:t>月</w:t>
      </w:r>
      <w:r>
        <w:rPr>
          <w:rFonts w:hint="eastAsia" w:asciiTheme="minorEastAsia" w:hAnsiTheme="minorEastAsia" w:eastAsiaTheme="minorEastAsia" w:cstheme="minorEastAsia"/>
          <w:color w:val="000000" w:themeColor="text1"/>
          <w:sz w:val="24"/>
          <w:szCs w:val="24"/>
          <w:lang w:val="en-US" w:eastAsia="zh-CN"/>
        </w:rPr>
        <w:t>29</w:t>
      </w:r>
      <w:r>
        <w:rPr>
          <w:rFonts w:hint="eastAsia" w:asciiTheme="minorEastAsia" w:hAnsiTheme="minorEastAsia" w:eastAsiaTheme="minorEastAsia" w:cstheme="minorEastAsia"/>
          <w:color w:val="000000" w:themeColor="text1"/>
          <w:sz w:val="24"/>
          <w:szCs w:val="24"/>
        </w:rPr>
        <w:t xml:space="preserve">日北京时间 09时30分 </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w:t>
      </w:r>
      <w:r>
        <w:rPr>
          <w:rFonts w:hint="eastAsia" w:asciiTheme="minorEastAsia" w:hAnsiTheme="minorEastAsia" w:eastAsiaTheme="minorEastAsia" w:cstheme="minorEastAsia"/>
          <w:color w:val="000000" w:themeColor="text1"/>
          <w:sz w:val="24"/>
          <w:szCs w:val="24"/>
          <w:lang w:val="en-US" w:eastAsia="zh-CN"/>
        </w:rPr>
        <w:t>二</w:t>
      </w:r>
      <w:r>
        <w:rPr>
          <w:rFonts w:hint="eastAsia" w:asciiTheme="minorEastAsia" w:hAnsiTheme="minorEastAsia" w:eastAsiaTheme="minorEastAsia" w:cstheme="minorEastAsia"/>
          <w:color w:val="000000" w:themeColor="text1"/>
          <w:sz w:val="24"/>
          <w:szCs w:val="24"/>
        </w:rPr>
        <w:t>）询价地点：重庆市公共资源交易中心（地址：重庆市渝北区青枫北路6号渝兴广场B9栋7楼，具体详见交易中心大厅显示屏）</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6" w:name="_Toc22178"/>
      <w:r>
        <w:rPr>
          <w:rFonts w:hint="eastAsia" w:asciiTheme="minorEastAsia" w:hAnsiTheme="minorEastAsia" w:eastAsiaTheme="minorEastAsia" w:cstheme="minorEastAsia"/>
          <w:color w:val="000000" w:themeColor="text1"/>
          <w:sz w:val="24"/>
          <w:szCs w:val="24"/>
        </w:rPr>
        <w:t>五、竞标保证金</w:t>
      </w:r>
      <w:bookmarkEnd w:id="18"/>
      <w:bookmarkEnd w:id="19"/>
      <w:bookmarkEnd w:id="26"/>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（一）缴纳竞标保证金方式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供应商应当按照《重庆市政府采购集中交易监督管理暂行规定》、重庆市公共资源交易中心《关于投标单位银行基本账户登记的说明》和《重庆市公共资源交易中心关于开展公共资源交易市场主体信息登记工作的公告》的要求进行基本账户登记工作。</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重庆市公共资源交易中心基本账户登记工作咨询电话：023-63625633</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查询网站：重庆市公共资源交易网（https://www.cqggzy.com/）</w:t>
      </w:r>
    </w:p>
    <w:p>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rPr>
        <w:t>供应商须按本项目规定的保证金金额进行缴纳（保证金金额详见本篇，一、询价内容），由供应商从其基本账户将保证金汇至以下任一账户，</w:t>
      </w:r>
      <w:r>
        <w:rPr>
          <w:rFonts w:hint="eastAsia" w:asciiTheme="minorEastAsia" w:hAnsiTheme="minorEastAsia" w:eastAsiaTheme="minorEastAsia" w:cstheme="minorEastAsia"/>
          <w:bCs/>
          <w:color w:val="000000" w:themeColor="text1"/>
          <w:sz w:val="24"/>
          <w:szCs w:val="24"/>
        </w:rPr>
        <w:t>保证金的到账截止时间为询价当天上午09:00。</w:t>
      </w:r>
    </w:p>
    <w:p>
      <w:pPr>
        <w:snapToGrid w:val="0"/>
        <w:spacing w:line="400" w:lineRule="exact"/>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保证金账户：</w:t>
      </w:r>
    </w:p>
    <w:tbl>
      <w:tblPr>
        <w:tblStyle w:val="51"/>
        <w:tblW w:w="9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40"/>
        <w:gridCol w:w="990"/>
        <w:gridCol w:w="1785"/>
        <w:gridCol w:w="5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exact"/>
        </w:trPr>
        <w:tc>
          <w:tcPr>
            <w:tcW w:w="9929" w:type="dxa"/>
            <w:gridSpan w:val="4"/>
          </w:tcPr>
          <w:p>
            <w:pPr>
              <w:rPr>
                <w:rFonts w:hint="eastAsia" w:asciiTheme="minorEastAsia" w:hAnsiTheme="minorEastAsia" w:eastAsiaTheme="minorEastAsia" w:cstheme="minorEastAsia"/>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8" w:hRule="exact"/>
        </w:trPr>
        <w:tc>
          <w:tcPr>
            <w:tcW w:w="9929" w:type="dxa"/>
            <w:gridSpan w:val="4"/>
            <w:shd w:val="clear" w:color="auto" w:fill="FFFFFF"/>
            <w:vAlign w:val="center"/>
          </w:tcPr>
          <w:p>
            <w:pPr>
              <w:spacing w:line="232" w:lineRule="auto"/>
              <w:rPr>
                <w:rFonts w:hint="eastAsia" w:asciiTheme="minorEastAsia" w:hAnsiTheme="minorEastAsia" w:eastAsiaTheme="minorEastAsia" w:cstheme="minorEastAsia"/>
                <w:color w:val="000000" w:themeColor="text1"/>
                <w:spacing w:val="-2"/>
                <w:sz w:val="24"/>
              </w:rPr>
            </w:pPr>
            <w:r>
              <w:rPr>
                <w:rFonts w:hint="eastAsia" w:asciiTheme="minorEastAsia" w:hAnsiTheme="minorEastAsia" w:eastAsiaTheme="minorEastAsia" w:cstheme="minorEastAsia"/>
                <w:color w:val="000000" w:themeColor="text1"/>
                <w:spacing w:val="-2"/>
                <w:sz w:val="24"/>
              </w:rPr>
              <w:t xml:space="preserve">  </w:t>
            </w:r>
            <w:r>
              <w:rPr>
                <w:rFonts w:hint="eastAsia" w:asciiTheme="minorEastAsia" w:hAnsiTheme="minorEastAsia" w:eastAsiaTheme="minorEastAsia" w:cstheme="minorEastAsia"/>
                <w:b/>
                <w:color w:val="000000" w:themeColor="text1"/>
                <w:spacing w:val="-2"/>
                <w:kern w:val="2"/>
                <w:sz w:val="24"/>
                <w:szCs w:val="24"/>
                <w:lang w:val="en-US" w:eastAsia="zh-CN" w:bidi="ar-SA"/>
              </w:rPr>
              <w:t>户名: 重庆联合产权交易所集团股份有限公司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4" w:hRule="exact"/>
        </w:trPr>
        <w:tc>
          <w:tcPr>
            <w:tcW w:w="1240"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分包号</w:t>
            </w:r>
          </w:p>
        </w:tc>
        <w:tc>
          <w:tcPr>
            <w:tcW w:w="8689" w:type="dxa"/>
            <w:gridSpan w:val="3"/>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银行信息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3" w:hRule="exact"/>
        </w:trPr>
        <w:tc>
          <w:tcPr>
            <w:tcW w:w="124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01</w:t>
            </w: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1</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建设银行重庆中山路支行（行号：105653005006）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3"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2</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工商银行重庆朝天门支行（行号：102653000013）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8"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3</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招商银行上清寺支行（行号：308653018067）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08"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4</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中国农业银行重庆自由贸易试验区分行（行号：103653026011）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3"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5</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重庆银行七星岗支行（行号：313653000329）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3"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6</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中国银行重庆上清寺支行（行号：104653087082）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8"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7</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交通银行重庆东和春天支行（行号：301653000756）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4"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4"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restart"/>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账号 8</w:t>
            </w: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开户行</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上海浦东发展银行股份有限公司重庆分行营业部（行号:310653000017）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8" w:hRule="exact"/>
        </w:trPr>
        <w:tc>
          <w:tcPr>
            <w:tcW w:w="124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990" w:type="dxa"/>
            <w:vMerge w:val="continue"/>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c>
          <w:tcPr>
            <w:tcW w:w="1785"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r>
              <w:rPr>
                <w:rFonts w:hint="eastAsia" w:asciiTheme="minorEastAsia" w:hAnsiTheme="minorEastAsia" w:eastAsiaTheme="minorEastAsia" w:cstheme="minorEastAsia"/>
                <w:color w:val="000000" w:themeColor="text1"/>
                <w:spacing w:val="-2"/>
                <w:kern w:val="2"/>
                <w:sz w:val="24"/>
                <w:szCs w:val="24"/>
                <w:lang w:val="en-US" w:eastAsia="zh-CN" w:bidi="ar-SA"/>
              </w:rPr>
              <w:t>账    号</w:t>
            </w:r>
          </w:p>
        </w:tc>
        <w:tc>
          <w:tcPr>
            <w:tcW w:w="5914" w:type="dxa"/>
            <w:shd w:val="clear" w:color="auto" w:fill="FFFFFF"/>
            <w:vAlign w:val="center"/>
          </w:tcPr>
          <w:p>
            <w:pPr>
              <w:widowControl w:val="0"/>
              <w:spacing w:after="0" w:line="232" w:lineRule="auto"/>
              <w:jc w:val="center"/>
              <w:rPr>
                <w:rFonts w:hint="eastAsia" w:asciiTheme="minorEastAsia" w:hAnsiTheme="minorEastAsia" w:eastAsiaTheme="minorEastAsia" w:cstheme="minorEastAsia"/>
                <w:color w:val="000000" w:themeColor="text1"/>
                <w:spacing w:val="-2"/>
                <w:kern w:val="2"/>
                <w:sz w:val="24"/>
                <w:szCs w:val="24"/>
                <w:lang w:val="en-US" w:eastAsia="zh-CN" w:bidi="ar-SA"/>
              </w:rPr>
            </w:pPr>
          </w:p>
        </w:tc>
      </w:tr>
    </w:tbl>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各供应商在银行转账（电汇）时，须充分考虑银行转账（电汇）的时间差风险，如同城转账、异地转账或汇款、跨行转账或电汇的时间要求。</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w:t>
      </w:r>
      <w:r>
        <w:rPr>
          <w:rFonts w:hint="eastAsia" w:asciiTheme="minorEastAsia" w:hAnsiTheme="minorEastAsia" w:eastAsiaTheme="minorEastAsia" w:cstheme="minorEastAsia"/>
          <w:color w:val="000000" w:themeColor="text1"/>
          <w:sz w:val="24"/>
          <w:szCs w:val="24"/>
          <w:lang w:eastAsia="zh-CN"/>
        </w:rPr>
        <w:t>、</w:t>
      </w:r>
      <w:r>
        <w:rPr>
          <w:rFonts w:hint="eastAsia" w:asciiTheme="minorEastAsia" w:hAnsiTheme="minorEastAsia" w:eastAsiaTheme="minorEastAsia" w:cstheme="minorEastAsia"/>
          <w:color w:val="000000" w:themeColor="text1"/>
          <w:sz w:val="24"/>
          <w:szCs w:val="24"/>
        </w:rPr>
        <w:t>各供应商在递交保证金时，到款账户为上述指定的投标保证金专用账户，来款账户必须为本公司基本账户。由于第一次缴纳保证金而未能及时在交易中心登记基本账户的供应商，可持供应商基本账户开户许可证复印件或原件在开标现场核验，未按要求提供或核验不满足要求的为无效响应。开标结束后，供应商可持相关证件到重庆市公共资源交易中心备查。</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（二）保证金退还方式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1、未成交供应商的保证金，在成交通知书发放后，由采购代理机构向重庆市公共资源交易中心出具退款书面通知；重庆市公共资源交易中心在五个工作日内按来款渠道直接退还。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的保证金，在成交供应商与采购人签订合同后，由采购代理机构向重庆市公共资源交易中心出具退款书面通知；重庆市公共资源交易中心扣除交易服务费后在五个工作日内按资金来款渠道直接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27" w:name="_Toc487204776"/>
      <w:r>
        <w:rPr>
          <w:rFonts w:hint="eastAsia" w:asciiTheme="minorEastAsia" w:hAnsiTheme="minorEastAsia" w:eastAsiaTheme="minorEastAsia" w:cstheme="minorEastAsia"/>
          <w:color w:val="000000" w:themeColor="text1"/>
          <w:sz w:val="24"/>
          <w:szCs w:val="24"/>
        </w:rPr>
        <w:t>重庆市公共资源交易中心咨询电话：023-63625633</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28" w:name="_Toc10026460"/>
      <w:bookmarkStart w:id="29" w:name="_Toc521053054"/>
      <w:bookmarkStart w:id="30" w:name="_Toc525047162"/>
      <w:bookmarkStart w:id="31" w:name="_Toc479668114"/>
      <w:bookmarkStart w:id="32" w:name="_Toc16929"/>
      <w:r>
        <w:rPr>
          <w:rFonts w:hint="eastAsia" w:asciiTheme="minorEastAsia" w:hAnsiTheme="minorEastAsia" w:eastAsiaTheme="minorEastAsia" w:cstheme="minorEastAsia"/>
          <w:color w:val="000000" w:themeColor="text1"/>
          <w:sz w:val="24"/>
          <w:szCs w:val="24"/>
        </w:rPr>
        <w:t>六、采购项目需落实的政府采购政策</w:t>
      </w:r>
      <w:bookmarkEnd w:id="28"/>
      <w:bookmarkEnd w:id="29"/>
      <w:bookmarkEnd w:id="30"/>
      <w:bookmarkEnd w:id="31"/>
      <w:bookmarkEnd w:id="32"/>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（二）按照《财政部 工业和信息化部关于印发&lt;政府采购促进中小企业发展暂行办法&gt;的通知》（财库〔2011〕181号）的规定，落实促进中小企业发展政策。</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（三）按照《财政部、司法部关于政府采购支持监狱企业发展有关问题的通知》（财库〔2014〕68号）的规定，落实支持监狱企业发展政策。</w:t>
      </w:r>
    </w:p>
    <w:p>
      <w:pPr>
        <w:snapToGrid w:val="0"/>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（四）按照《三部门联合发布关于促进残疾人就业政府采购政策的通知》（财库〔2017〕 141号）的规定，落实支持残疾人福利性单位发展政策。</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3" w:name="_Toc5056"/>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End w:id="11"/>
      <w:r>
        <w:rPr>
          <w:rFonts w:hint="eastAsia" w:asciiTheme="minorEastAsia" w:hAnsiTheme="minorEastAsia" w:eastAsiaTheme="minorEastAsia" w:cstheme="minorEastAsia"/>
          <w:color w:val="000000" w:themeColor="text1"/>
          <w:sz w:val="24"/>
          <w:szCs w:val="24"/>
        </w:rPr>
        <w:t>竞标有关规定</w:t>
      </w:r>
      <w:bookmarkEnd w:id="27"/>
      <w:bookmarkEnd w:id="33"/>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34" w:name="_Toc487204777"/>
      <w:r>
        <w:rPr>
          <w:rFonts w:hint="eastAsia" w:asciiTheme="minorEastAsia" w:hAnsiTheme="minorEastAsia" w:eastAsiaTheme="minorEastAsia" w:cstheme="minorEastAsia"/>
          <w:color w:val="000000" w:themeColor="text1"/>
          <w:sz w:val="24"/>
          <w:szCs w:val="24"/>
        </w:rPr>
        <w:t>（一）单位负责人为同一人或者存在直接控股、管理关系的不同供应商，不得参加同一合同项（分包）下的政府采购活动，否则均为无效</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（二）为采购项目提供整体设计、规范编制或者项目管理、监理、检测等服务的供应商，不得再参加该采购项目的其他采购活动。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（三）同一合同项（分包）下为单一品目的货物采购中，同一品牌同一型号产品有多家供应商参加</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，只能按照一家供应商计算。</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（四）同一合同项（分包）下的货物，制造商参与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的，不得再委托代理商参与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（五）本项目的补遗文件（如果有）一律在重庆市政府采购网（www.ccgp-chongqing.gov.cn）上发布，请各供应商注意下载或到</w:t>
      </w:r>
      <w:r>
        <w:rPr>
          <w:rFonts w:hint="eastAsia" w:asciiTheme="minorEastAsia" w:hAnsiTheme="minorEastAsia" w:eastAsiaTheme="minorEastAsia" w:cstheme="minorEastAsia"/>
          <w:color w:val="000000" w:themeColor="text1"/>
          <w:sz w:val="24"/>
          <w:szCs w:val="24"/>
          <w:lang w:val="en-US" w:eastAsia="zh-CN"/>
        </w:rPr>
        <w:t>采购代理机构处</w:t>
      </w:r>
      <w:r>
        <w:rPr>
          <w:rFonts w:hint="eastAsia" w:asciiTheme="minorEastAsia" w:hAnsiTheme="minorEastAsia" w:eastAsiaTheme="minorEastAsia" w:cstheme="minorEastAsia"/>
          <w:color w:val="000000" w:themeColor="text1"/>
          <w:sz w:val="24"/>
          <w:szCs w:val="24"/>
        </w:rPr>
        <w:t>领取；无论供应商下载或领取与否，均视同供应商已知晓本项目补遗文件（如果有）的内容。</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（六）超过响应文件截止时间递交的响应文件，恕不接收。</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费用：无论</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结果如何，供应商参与本项目</w:t>
      </w:r>
      <w:r>
        <w:rPr>
          <w:rFonts w:hint="eastAsia" w:asciiTheme="minorEastAsia" w:hAnsiTheme="minorEastAsia" w:eastAsiaTheme="minorEastAsia" w:cstheme="minorEastAsia"/>
          <w:color w:val="000000" w:themeColor="text1"/>
          <w:sz w:val="24"/>
          <w:szCs w:val="24"/>
          <w:lang w:eastAsia="zh-CN"/>
        </w:rPr>
        <w:t>询价</w:t>
      </w:r>
      <w:r>
        <w:rPr>
          <w:rFonts w:hint="eastAsia" w:asciiTheme="minorEastAsia" w:hAnsiTheme="minorEastAsia" w:eastAsiaTheme="minorEastAsia" w:cstheme="minorEastAsia"/>
          <w:color w:val="000000" w:themeColor="text1"/>
          <w:sz w:val="24"/>
          <w:szCs w:val="24"/>
        </w:rPr>
        <w:t>的所有费用均应由供应商自行承担。</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（八）本项目不接受联合体参与</w:t>
      </w:r>
      <w:r>
        <w:rPr>
          <w:rFonts w:hint="eastAsia" w:asciiTheme="minorEastAsia" w:hAnsiTheme="minorEastAsia" w:eastAsiaTheme="minorEastAsia" w:cstheme="minorEastAsia"/>
          <w:color w:val="000000" w:themeColor="text1"/>
          <w:sz w:val="24"/>
          <w:szCs w:val="24"/>
          <w:lang w:val="en-US" w:eastAsia="zh-CN"/>
        </w:rPr>
        <w:t>询价</w:t>
      </w:r>
      <w:r>
        <w:rPr>
          <w:rFonts w:hint="eastAsia" w:asciiTheme="minorEastAsia" w:hAnsiTheme="minorEastAsia" w:eastAsiaTheme="minorEastAsia" w:cstheme="minorEastAsia"/>
          <w:color w:val="000000" w:themeColor="text1"/>
          <w:sz w:val="24"/>
          <w:szCs w:val="24"/>
        </w:rPr>
        <w:t>。</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6"/>
        <w:spacing w:before="0" w:after="0" w:line="400" w:lineRule="exact"/>
        <w:rPr>
          <w:rFonts w:hint="eastAsia" w:asciiTheme="minorEastAsia" w:hAnsiTheme="minorEastAsia" w:eastAsiaTheme="minorEastAsia" w:cstheme="minorEastAsia"/>
          <w:b w:val="0"/>
          <w:bCs/>
          <w:color w:val="000000" w:themeColor="text1"/>
          <w:sz w:val="24"/>
          <w:szCs w:val="24"/>
        </w:rPr>
      </w:pPr>
      <w:bookmarkStart w:id="35" w:name="_Toc22520"/>
      <w:r>
        <w:rPr>
          <w:rFonts w:hint="eastAsia" w:asciiTheme="minorEastAsia" w:hAnsiTheme="minorEastAsia" w:eastAsiaTheme="minorEastAsia" w:cstheme="minorEastAsia"/>
          <w:color w:val="000000" w:themeColor="text1"/>
          <w:sz w:val="24"/>
          <w:szCs w:val="24"/>
          <w:lang w:val="en-US" w:eastAsia="zh-CN"/>
        </w:rPr>
        <w:t>八</w:t>
      </w:r>
      <w:r>
        <w:rPr>
          <w:rFonts w:hint="eastAsia" w:asciiTheme="minorEastAsia" w:hAnsiTheme="minorEastAsia" w:eastAsiaTheme="minorEastAsia" w:cstheme="minorEastAsia"/>
          <w:color w:val="000000" w:themeColor="text1"/>
          <w:sz w:val="24"/>
          <w:szCs w:val="24"/>
        </w:rPr>
        <w:t>、联系方式</w:t>
      </w:r>
      <w:bookmarkEnd w:id="34"/>
      <w:bookmarkEnd w:id="35"/>
    </w:p>
    <w:p>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Cs/>
          <w:color w:val="000000" w:themeColor="text1"/>
          <w:sz w:val="24"/>
          <w:szCs w:val="24"/>
        </w:rPr>
        <w:t>（一）采购代理机构：重庆众合招标代理有限公司</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 xml:space="preserve">联系人：薛松 </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邮  编：400039</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电  话：（023）63874175</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传  真：（023）68510683</w:t>
      </w:r>
    </w:p>
    <w:p>
      <w:pPr>
        <w:snapToGrid w:val="0"/>
        <w:spacing w:line="400" w:lineRule="exact"/>
        <w:ind w:firstLine="720" w:firstLineChars="3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地  址：重庆市九龙坡区渝州路126号13-5（市委党校科技大楼13楼）</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（二）采购人：重庆市体育运动学校</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联系人：陈峻乐</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  话：（023）68877317</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传  真：（023）68877292</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  址：重庆市大渡口区黄金庵1号</w:t>
      </w:r>
    </w:p>
    <w:p>
      <w:pPr>
        <w:pStyle w:val="6"/>
        <w:spacing w:before="0" w:after="0" w:line="400" w:lineRule="exact"/>
        <w:rPr>
          <w:rFonts w:hint="eastAsia" w:asciiTheme="minorEastAsia" w:hAnsiTheme="minorEastAsia" w:eastAsiaTheme="minorEastAsia" w:cstheme="minorEastAsia"/>
          <w:color w:val="000000" w:themeColor="text1"/>
          <w:sz w:val="24"/>
          <w:szCs w:val="24"/>
          <w:lang w:val="en-US" w:eastAsia="zh-CN"/>
        </w:rPr>
      </w:pPr>
      <w:bookmarkStart w:id="36" w:name="_Toc18102"/>
      <w:r>
        <w:rPr>
          <w:rFonts w:hint="eastAsia" w:asciiTheme="minorEastAsia" w:hAnsiTheme="minorEastAsia" w:eastAsiaTheme="minorEastAsia" w:cstheme="minorEastAsia"/>
          <w:color w:val="000000" w:themeColor="text1"/>
          <w:sz w:val="24"/>
          <w:szCs w:val="24"/>
          <w:lang w:val="en-US" w:eastAsia="zh-CN"/>
        </w:rPr>
        <w:t>九、监督电话及邮箱</w:t>
      </w:r>
      <w:bookmarkEnd w:id="36"/>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市体育局系统基建维修和政府采购项目业务公开监督电话：023-61665134</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市体育局系统基建维修和政府采购项目纪检监督电话：023-61665193</w:t>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fldChar w:fldCharType="begin"/>
      </w:r>
      <w:r>
        <w:rPr>
          <w:rFonts w:hint="eastAsia" w:asciiTheme="minorEastAsia" w:hAnsiTheme="minorEastAsia" w:eastAsiaTheme="minorEastAsia" w:cstheme="minorEastAsia"/>
          <w:color w:val="000000" w:themeColor="text1"/>
          <w:sz w:val="24"/>
          <w:szCs w:val="24"/>
        </w:rPr>
        <w:instrText xml:space="preserve"> HYPERLINK "mailto:市体育局基建维修和政府采购项目业务监督邮箱为cqtyjjcc@163.com" </w:instrText>
      </w:r>
      <w:r>
        <w:rPr>
          <w:rFonts w:hint="eastAsia" w:asciiTheme="minorEastAsia" w:hAnsiTheme="minorEastAsia" w:eastAsiaTheme="minorEastAsia" w:cstheme="minorEastAsia"/>
          <w:color w:val="000000" w:themeColor="text1"/>
          <w:sz w:val="24"/>
          <w:szCs w:val="24"/>
        </w:rPr>
        <w:fldChar w:fldCharType="separate"/>
      </w:r>
      <w:r>
        <w:rPr>
          <w:rFonts w:hint="eastAsia" w:asciiTheme="minorEastAsia" w:hAnsiTheme="minorEastAsia" w:eastAsiaTheme="minorEastAsia" w:cstheme="minorEastAsia"/>
          <w:color w:val="000000" w:themeColor="text1"/>
          <w:sz w:val="24"/>
          <w:szCs w:val="24"/>
        </w:rPr>
        <w:t>市体育局基建维修和政府采购项目业务监督邮箱：cqtyjjcc@163.com</w:t>
      </w:r>
      <w:r>
        <w:rPr>
          <w:rFonts w:hint="eastAsia" w:asciiTheme="minorEastAsia" w:hAnsiTheme="minorEastAsia" w:eastAsiaTheme="minorEastAsia" w:cstheme="minorEastAsia"/>
          <w:color w:val="000000" w:themeColor="text1"/>
          <w:sz w:val="24"/>
          <w:szCs w:val="24"/>
        </w:rPr>
        <w:fldChar w:fldCharType="end"/>
      </w:r>
    </w:p>
    <w:p>
      <w:pPr>
        <w:snapToGrid w:val="0"/>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市体育局系统基建维修和政府采购项目纪检监督邮箱：cqtyjjw@163.com</w:t>
      </w:r>
    </w:p>
    <w:p>
      <w:pPr>
        <w:pStyle w:val="2"/>
        <w:rPr>
          <w:rFonts w:hint="eastAsia" w:asciiTheme="minorEastAsia" w:hAnsiTheme="minorEastAsia" w:eastAsiaTheme="minorEastAsia" w:cstheme="minorEastAsia"/>
          <w:color w:val="000000" w:themeColor="text1"/>
        </w:rPr>
      </w:pPr>
    </w:p>
    <w:p>
      <w:pPr>
        <w:pStyle w:val="23"/>
        <w:rPr>
          <w:rFonts w:hint="eastAsia" w:asciiTheme="minorEastAsia" w:hAnsiTheme="minorEastAsia" w:eastAsiaTheme="minorEastAsia" w:cstheme="minorEastAsia"/>
          <w:color w:val="000000" w:themeColor="text1"/>
        </w:rPr>
      </w:pPr>
    </w:p>
    <w:p>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p>
    <w:p>
      <w:pPr>
        <w:pStyle w:val="5"/>
        <w:spacing w:before="0" w:after="0" w:line="600" w:lineRule="exact"/>
        <w:jc w:val="center"/>
        <w:rPr>
          <w:rFonts w:hint="eastAsia" w:asciiTheme="minorEastAsia" w:hAnsiTheme="minorEastAsia" w:eastAsiaTheme="minorEastAsia" w:cstheme="minorEastAsia"/>
          <w:color w:val="000000" w:themeColor="text1"/>
          <w:szCs w:val="32"/>
        </w:rPr>
      </w:pPr>
      <w:bookmarkStart w:id="37" w:name="_Toc16326"/>
      <w:r>
        <w:rPr>
          <w:rFonts w:hint="eastAsia" w:asciiTheme="minorEastAsia" w:hAnsiTheme="minorEastAsia" w:eastAsiaTheme="minorEastAsia" w:cstheme="minorEastAsia"/>
          <w:color w:val="000000" w:themeColor="text1"/>
          <w:szCs w:val="32"/>
        </w:rPr>
        <w:t>第二篇 供应商须知</w:t>
      </w:r>
      <w:bookmarkEnd w:id="37"/>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38" w:name="_Toc426965630"/>
      <w:bookmarkStart w:id="39" w:name="_Toc3057"/>
      <w:bookmarkStart w:id="40" w:name="_Toc487204779"/>
      <w:bookmarkStart w:id="41" w:name="_Toc342913389"/>
      <w:r>
        <w:rPr>
          <w:rFonts w:hint="eastAsia" w:asciiTheme="minorEastAsia" w:hAnsiTheme="minorEastAsia" w:eastAsiaTheme="minorEastAsia" w:cstheme="minorEastAsia"/>
          <w:color w:val="000000" w:themeColor="text1"/>
          <w:sz w:val="24"/>
          <w:szCs w:val="24"/>
        </w:rPr>
        <w:t>一、询价费用</w:t>
      </w:r>
      <w:bookmarkEnd w:id="38"/>
      <w:bookmarkEnd w:id="39"/>
      <w:bookmarkEnd w:id="40"/>
      <w:bookmarkEnd w:id="41"/>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参与询价的供应商应承担其编制响应文件与递交响应文件所涉及的一切费用，不论询价结果如何，采购人和采购代理机构在任何情况下无义务也无责任承担这些费用。</w:t>
      </w:r>
    </w:p>
    <w:p>
      <w:pPr>
        <w:pStyle w:val="6"/>
        <w:tabs>
          <w:tab w:val="left" w:pos="2640"/>
        </w:tabs>
        <w:spacing w:before="0" w:after="0" w:line="400" w:lineRule="exact"/>
        <w:rPr>
          <w:rFonts w:hint="eastAsia" w:asciiTheme="minorEastAsia" w:hAnsiTheme="minorEastAsia" w:eastAsiaTheme="minorEastAsia" w:cstheme="minorEastAsia"/>
          <w:color w:val="000000" w:themeColor="text1"/>
          <w:sz w:val="24"/>
          <w:szCs w:val="24"/>
        </w:rPr>
      </w:pPr>
      <w:bookmarkStart w:id="42" w:name="_Toc426965631"/>
      <w:bookmarkStart w:id="43" w:name="_Toc487204780"/>
      <w:bookmarkStart w:id="44" w:name="_Toc342913391"/>
      <w:bookmarkStart w:id="45" w:name="_Toc31197"/>
      <w:r>
        <w:rPr>
          <w:rFonts w:hint="eastAsia" w:asciiTheme="minorEastAsia" w:hAnsiTheme="minorEastAsia" w:eastAsiaTheme="minorEastAsia" w:cstheme="minorEastAsia"/>
          <w:color w:val="000000" w:themeColor="text1"/>
          <w:sz w:val="24"/>
          <w:szCs w:val="24"/>
        </w:rPr>
        <w:t>二、</w:t>
      </w:r>
      <w:bookmarkEnd w:id="42"/>
      <w:bookmarkEnd w:id="43"/>
      <w:bookmarkEnd w:id="44"/>
      <w:r>
        <w:rPr>
          <w:rFonts w:hint="eastAsia" w:asciiTheme="minorEastAsia" w:hAnsiTheme="minorEastAsia" w:eastAsiaTheme="minorEastAsia" w:cstheme="minorEastAsia"/>
          <w:color w:val="000000" w:themeColor="text1"/>
          <w:sz w:val="24"/>
          <w:szCs w:val="24"/>
        </w:rPr>
        <w:t>询价采购文件</w:t>
      </w:r>
      <w:bookmarkEnd w:id="45"/>
      <w:r>
        <w:rPr>
          <w:rFonts w:hint="eastAsia" w:asciiTheme="minorEastAsia" w:hAnsiTheme="minorEastAsia" w:eastAsiaTheme="minorEastAsia" w:cstheme="minorEastAsia"/>
          <w:color w:val="000000" w:themeColor="text1"/>
          <w:sz w:val="24"/>
          <w:szCs w:val="24"/>
        </w:rPr>
        <w:tab/>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（一）询价采购文件由询价邀请书、供应商须知、询价项目技术需求、询价项目服务需求、合同草案条款、响应文件格式要求六部分组成。</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（二）采购人（或采购代理机构）所作的一切有效的书面通知、修改及补充，都是询价采购文件不可分割的部分。</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（三）询价采购文件的解释</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如对询价采购文件有疑问，必须以书面形式在提交响应文件截止时间1个工作日前向采购人（或采购代理机构）要求澄清，采购人（或采购代理机构）可视具体情况做出处理或答复。如供应商未提出疑问，视为完全理解并同意本询价采购文件。一经进入询价程序，即视为供应商已详细阅读全部文件资料，完全理解询价采购文件所有条款内容并同意放弃对这方面有不明白及误解的权利。</w:t>
      </w:r>
      <w:bookmarkStart w:id="46" w:name="_Toc318159160"/>
      <w:bookmarkStart w:id="47" w:name="_Toc318159349"/>
      <w:bookmarkStart w:id="48" w:name="_Toc318166429"/>
      <w:bookmarkStart w:id="49" w:name="_Toc318159780"/>
    </w:p>
    <w:bookmarkEnd w:id="46"/>
    <w:bookmarkEnd w:id="47"/>
    <w:bookmarkEnd w:id="48"/>
    <w:bookmarkEnd w:id="49"/>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0" w:name="_Toc426965632"/>
      <w:bookmarkStart w:id="51" w:name="_Toc342913392"/>
      <w:bookmarkStart w:id="52" w:name="_Toc102227318"/>
      <w:bookmarkStart w:id="53" w:name="_Toc487204781"/>
      <w:bookmarkStart w:id="54" w:name="_Toc24891"/>
      <w:bookmarkStart w:id="55" w:name="_Toc179714297"/>
      <w:r>
        <w:rPr>
          <w:rFonts w:hint="eastAsia" w:asciiTheme="minorEastAsia" w:hAnsiTheme="minorEastAsia" w:eastAsiaTheme="minorEastAsia" w:cstheme="minorEastAsia"/>
          <w:color w:val="000000" w:themeColor="text1"/>
          <w:sz w:val="24"/>
          <w:szCs w:val="24"/>
        </w:rPr>
        <w:t>三、询价要求</w:t>
      </w:r>
      <w:bookmarkEnd w:id="50"/>
      <w:bookmarkEnd w:id="51"/>
      <w:bookmarkEnd w:id="52"/>
      <w:bookmarkEnd w:id="53"/>
      <w:bookmarkEnd w:id="54"/>
      <w:bookmarkEnd w:id="55"/>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（一）响应文件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供应商应当按照询价采购文件的要求编制响应文件，并对询价采购文件提出的要求和条件作出实质性响应，响应文件原则上采用软面订本，同时应编制完整的页码、目录。</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1、响应文件组成</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2、联合体</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本项目不接受联合体竞标。</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3、询价有效期：响应文件及有关承诺文件有效期为询价开始时间起90天。</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（二）保证金：</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1、供应商提交保证金金额和方式详见“</w:t>
      </w:r>
      <w:r>
        <w:rPr>
          <w:rFonts w:hint="eastAsia" w:asciiTheme="minorEastAsia" w:hAnsiTheme="minorEastAsia" w:eastAsiaTheme="minorEastAsia" w:cstheme="minorEastAsia"/>
          <w:bCs/>
          <w:color w:val="000000" w:themeColor="text1"/>
          <w:sz w:val="24"/>
          <w:szCs w:val="24"/>
          <w:u w:val="single"/>
        </w:rPr>
        <w:t>第一篇”</w:t>
      </w:r>
      <w:r>
        <w:rPr>
          <w:rFonts w:hint="eastAsia" w:asciiTheme="minorEastAsia" w:hAnsiTheme="minorEastAsia" w:eastAsiaTheme="minorEastAsia" w:cstheme="minorEastAsia"/>
          <w:color w:val="000000" w:themeColor="text1"/>
          <w:sz w:val="24"/>
          <w:szCs w:val="24"/>
        </w:rPr>
        <w:t>；</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2、发生以下情况之一者，保证金不予退还：</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2.1供应商在提交响应文件截止时间后撤回响应文件的；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2.2供应商在响应文件中提供虚假材料的；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2.3除因不可抗力或询价采购文件认可的情形以外，成交供应商不与采购人签订合同的；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2.4供应商与采购人、其他供应商或者采购代理机构恶意串通的；</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2.5成交供应商不按规定的时间或拒绝按成交状态签订合同（即不按照询价采购文件确定的合同文本以及采购标的、规格型号、采购金额、采购数量、技术和服务要求等事项签订政府采购合同的）。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（三）报价要求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次报价为人民币报价，询价报价包括（但不限于）：货物费、运输费、安装调试费、装御费、培训费、保险费、税费（含关税）等所有费用。因成交供应商自身原因造成漏报、少报皆由其自行承担责任，采购人不再补偿。</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（四）修正错误</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若供应商所递交的响应文件或报价中的价格出现大写金额和小写金额不一致的错误，以大写金额修正为准。</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（五）提交响应文件的份数和签署</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r>
        <w:rPr>
          <w:rFonts w:hint="eastAsia" w:asciiTheme="minorEastAsia" w:hAnsiTheme="minorEastAsia" w:eastAsiaTheme="minorEastAsia" w:cstheme="minorEastAsia"/>
          <w:bCs/>
          <w:color w:val="000000" w:themeColor="text1"/>
          <w:sz w:val="24"/>
          <w:szCs w:val="24"/>
        </w:rPr>
        <w:t>响应文件一式四份，其中正本一份，副本二份，电子文档一份</w:t>
      </w:r>
      <w:r>
        <w:rPr>
          <w:rFonts w:hint="eastAsia" w:asciiTheme="minorEastAsia" w:hAnsiTheme="minorEastAsia" w:eastAsiaTheme="minorEastAsia" w:cstheme="minorEastAsia"/>
          <w:color w:val="000000" w:themeColor="text1"/>
          <w:sz w:val="24"/>
          <w:szCs w:val="24"/>
        </w:rPr>
        <w:t>（电子文档内容应与纸质文件正本一致，如不一致以纸质文件正本为准。推荐采用光盘或U盘为电子文档载体）；副本可为正本的复印件，应与正本一致，如出现不一致情况以正本为准。</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2、在响应文件正本中，询价采购文件第六篇响应文件格式中规定签字、盖章的地方必须按其规定签字、盖章。</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（六）响应文件的递交</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1、响应文件的密封与标记</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文件的正本、副本以及电子文档均应密封送达投标地点，应在封套上注明项目名称（有分包的须标注分包号及名称）、供应商名称。若正本、副本以及电子文档分别进行密封的，还应在封套上注明“正本”、“副本”、“电子文档”字样。</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2.如果投标文件通过邮寄递交，投标人应将投标文件用内、外两层封套密封。</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3.如果未按上述规定进行密封和标记，采购代理机构可拒绝接收。</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（七）响应文件语言：简体中文</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（八）供应商参与人员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各个供应商可派1-2名代表参与询价，至少1人应为法定代表人或具有法定代表人授权委托书的授权代表。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（九）无效响应</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供应商发生以下条款情况之一者，视为无效响应，其响应文件将被拒绝：</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1、供应商不符合规定的基本资格条件或特定资格条件的；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2、供应商的法定代表人或其授权代表未参加询价；</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3、供应商未按照询价采购文件的要求缴纳保证金；</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4、供应商所提交的响应文件不按规定签字、盖章；</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5、供应商的报价超过采购预算（若有采购预算单价，则含采购预算单价）的；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6、供应商响应文件内容有与国家现行法律法规相违背的内容，或附有采购人无法接受的条件。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7、单位负责人为同一人或者存在直接控股、管理关系的不同供应商，不得再参加该采购项目的其他采购活动；</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8、为采购项目提供整体设计、规范编制或者项目管理、监理、检测等服务的供应商再参加本项目的采购活动的；</w:t>
      </w:r>
    </w:p>
    <w:p>
      <w:pPr>
        <w:snapToGrid w:val="0"/>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color w:val="000000" w:themeColor="text1"/>
          <w:sz w:val="24"/>
          <w:szCs w:val="24"/>
        </w:rPr>
        <w:t>9、</w:t>
      </w:r>
      <w:r>
        <w:rPr>
          <w:rFonts w:hint="eastAsia" w:asciiTheme="minorEastAsia" w:hAnsiTheme="minorEastAsia" w:eastAsiaTheme="minorEastAsia" w:cstheme="minorEastAsia"/>
          <w:bCs/>
          <w:color w:val="000000" w:themeColor="text1"/>
          <w:sz w:val="24"/>
          <w:szCs w:val="24"/>
        </w:rPr>
        <w:t>供应商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10、询价采购文件规定的其他无效响应情形。</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（十）采购代理服务费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1、供应商成交后向采购代理机构缴纳采购代理服务费，采购代理服务费的收取标准按照以下标准执行。</w:t>
      </w:r>
    </w:p>
    <w:tbl>
      <w:tblPr>
        <w:tblStyle w:val="51"/>
        <w:tblW w:w="96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273"/>
        <w:gridCol w:w="2273"/>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2810" w:type="dxa"/>
            <w:tcBorders>
              <w:tl2br w:val="single" w:color="auto" w:sz="4" w:space="0"/>
            </w:tcBorders>
          </w:tcPr>
          <w:p>
            <w:pPr>
              <w:spacing w:line="400" w:lineRule="exact"/>
              <w:ind w:firstLine="1440" w:firstLineChars="600"/>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color w:val="000000" w:themeColor="text1"/>
                <w:sz w:val="24"/>
                <w:szCs w:val="24"/>
              </w:rPr>
              <w:pict>
                <v:line id="Line 2" o:spid="_x0000_s1026" o:spt="20" style="position:absolute;left:0pt;margin-left:-9pt;margin-top:-0.5pt;height:0.05pt;width:0.05pt;z-index:251658240;mso-width-relative:page;mso-height-relative:page;" coordsize="21600,21600" o:allowincell="f">
                  <v:path arrowok="t"/>
                  <v:fill focussize="0,0"/>
                  <v:stroke/>
                  <v:imagedata o:title=""/>
                  <o:lock v:ext="edit"/>
                </v:line>
              </w:pict>
            </w:r>
            <w:r>
              <w:rPr>
                <w:rFonts w:hint="eastAsia" w:asciiTheme="minorEastAsia" w:hAnsiTheme="minorEastAsia" w:eastAsiaTheme="minorEastAsia" w:cstheme="minorEastAsia"/>
                <w:b/>
                <w:bCs/>
                <w:color w:val="000000" w:themeColor="text1"/>
                <w:sz w:val="24"/>
                <w:szCs w:val="24"/>
              </w:rPr>
              <w:t>采购类型</w:t>
            </w:r>
          </w:p>
          <w:p>
            <w:pPr>
              <w:spacing w:line="400" w:lineRule="exact"/>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成交金额（万元）</w:t>
            </w:r>
          </w:p>
        </w:tc>
        <w:tc>
          <w:tcPr>
            <w:tcW w:w="2273"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货物采购</w:t>
            </w:r>
          </w:p>
        </w:tc>
        <w:tc>
          <w:tcPr>
            <w:tcW w:w="2273"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服务采购</w:t>
            </w:r>
          </w:p>
        </w:tc>
        <w:tc>
          <w:tcPr>
            <w:tcW w:w="2272" w:type="dxa"/>
            <w:vAlign w:val="center"/>
          </w:tcPr>
          <w:p>
            <w:pPr>
              <w:spacing w:line="400" w:lineRule="exact"/>
              <w:jc w:val="center"/>
              <w:rPr>
                <w:rFonts w:hint="eastAsia" w:asciiTheme="minorEastAsia" w:hAnsiTheme="minorEastAsia" w:eastAsiaTheme="minorEastAsia" w:cstheme="minorEastAsia"/>
                <w:b/>
                <w:bCs/>
                <w:color w:val="000000" w:themeColor="text1"/>
                <w:sz w:val="24"/>
                <w:szCs w:val="24"/>
              </w:rPr>
            </w:pPr>
            <w:r>
              <w:rPr>
                <w:rFonts w:hint="eastAsia" w:asciiTheme="minorEastAsia" w:hAnsiTheme="minorEastAsia" w:eastAsiaTheme="minorEastAsia" w:cstheme="minorEastAsia"/>
                <w:b/>
                <w:bCs/>
                <w:color w:val="000000" w:themeColor="text1"/>
                <w:sz w:val="24"/>
                <w:szCs w:val="24"/>
              </w:rPr>
              <w:t>工程采购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100以下</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100-500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0.8%</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0.45%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0.1%</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10000-100000</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2810"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1000000以上</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3"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c>
          <w:tcPr>
            <w:tcW w:w="227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0.01%</w:t>
            </w:r>
          </w:p>
        </w:tc>
      </w:tr>
    </w:tbl>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注：采购代理服务收费按差额定率累进法计算。例如：某货物采购代理业务成交金额为6000万元，计算采购代理服务收费额如下：</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100万元×1.5%=1.5万元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（500-100）万元×1.1%=4.4万元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（1000-500）×0.8%=4万元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（5000-1000）×0.5%=20万元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（6000-5000）×0.25%=2.5万元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合计收费=1.5+4.4+4+20+2.5=32.4（万元）</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2、服务费以现金、支票或电汇等形式支付。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3、成交供应商如未按上述规定缴付采购代理服务费，其保证金将不予退还。</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4、采购代理服务费缴纳账户信息：</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户  名：重庆众合招标代理有限公司</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开户行：中国工商银行重庆市高科技支行</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账  号：3100020409200173626</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（十一）交易服务费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供应商成交后向重庆联合产权交易所集团股份有限公司缴纳交易服务费，交易服务费的收取标准按照渝价〔2018〕54号文件执行。</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说明：成交供应商为微型企业且所供应的产品为微型企业生产的，免收交易服务费，微型企业的认定标准详见本篇。</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56" w:name="_Toc102227319"/>
      <w:bookmarkStart w:id="57" w:name="_Toc426965633"/>
      <w:bookmarkStart w:id="58" w:name="_Toc342913393"/>
      <w:bookmarkStart w:id="59" w:name="_Toc179714298"/>
      <w:bookmarkStart w:id="60" w:name="_Toc487204782"/>
      <w:bookmarkStart w:id="61" w:name="_Toc24173"/>
      <w:r>
        <w:rPr>
          <w:rFonts w:hint="eastAsia" w:asciiTheme="minorEastAsia" w:hAnsiTheme="minorEastAsia" w:eastAsiaTheme="minorEastAsia" w:cstheme="minorEastAsia"/>
          <w:color w:val="000000" w:themeColor="text1"/>
          <w:sz w:val="24"/>
          <w:szCs w:val="24"/>
        </w:rPr>
        <w:t>四、</w:t>
      </w:r>
      <w:bookmarkEnd w:id="56"/>
      <w:bookmarkEnd w:id="57"/>
      <w:bookmarkEnd w:id="58"/>
      <w:bookmarkEnd w:id="59"/>
      <w:bookmarkEnd w:id="60"/>
      <w:r>
        <w:rPr>
          <w:rFonts w:hint="eastAsia" w:asciiTheme="minorEastAsia" w:hAnsiTheme="minorEastAsia" w:eastAsiaTheme="minorEastAsia" w:cstheme="minorEastAsia"/>
          <w:color w:val="000000" w:themeColor="text1"/>
          <w:sz w:val="24"/>
          <w:szCs w:val="24"/>
        </w:rPr>
        <w:t>询价程序及成交标准</w:t>
      </w:r>
      <w:bookmarkEnd w:id="61"/>
    </w:p>
    <w:p>
      <w:pPr>
        <w:spacing w:line="400" w:lineRule="exact"/>
        <w:ind w:firstLine="306"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pacing w:val="-18"/>
          <w:sz w:val="24"/>
          <w:szCs w:val="24"/>
        </w:rPr>
        <w:t>（一）本项目询价按照询价采购文件规定的时间和地点进行。</w:t>
      </w:r>
      <w:r>
        <w:rPr>
          <w:rFonts w:hint="eastAsia" w:asciiTheme="minorEastAsia" w:hAnsiTheme="minorEastAsia" w:eastAsiaTheme="minorEastAsia" w:cstheme="minorEastAsia"/>
          <w:color w:val="000000" w:themeColor="text1"/>
          <w:sz w:val="24"/>
          <w:szCs w:val="24"/>
        </w:rPr>
        <w:t>供应商须有法定代表人或其授权代表参加并签到。</w:t>
      </w:r>
    </w:p>
    <w:p>
      <w:pPr>
        <w:snapToGrid w:val="0"/>
        <w:spacing w:line="400" w:lineRule="exact"/>
        <w:ind w:firstLine="408" w:firstLineChars="200"/>
        <w:rPr>
          <w:rFonts w:hint="eastAsia" w:asciiTheme="minorEastAsia" w:hAnsiTheme="minorEastAsia" w:eastAsiaTheme="minorEastAsia" w:cstheme="minorEastAsia"/>
          <w:b/>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（二）询价小组由采购人代表和评审专家共3人以上单数组成，其中评审专家不得少于询价小组成员总数的2/3。</w:t>
      </w:r>
    </w:p>
    <w:p>
      <w:pPr>
        <w:snapToGrid w:val="0"/>
        <w:spacing w:line="400" w:lineRule="exact"/>
        <w:ind w:firstLine="408" w:firstLineChars="200"/>
        <w:rPr>
          <w:rFonts w:hint="eastAsia" w:asciiTheme="minorEastAsia" w:hAnsiTheme="minorEastAsia" w:eastAsiaTheme="minorEastAsia" w:cstheme="minorEastAsia"/>
          <w:color w:val="000000" w:themeColor="text1"/>
          <w:spacing w:val="-18"/>
          <w:sz w:val="24"/>
          <w:szCs w:val="24"/>
        </w:rPr>
      </w:pPr>
      <w:r>
        <w:rPr>
          <w:rFonts w:hint="eastAsia" w:asciiTheme="minorEastAsia" w:hAnsiTheme="minorEastAsia" w:eastAsiaTheme="minorEastAsia" w:cstheme="minorEastAsia"/>
          <w:color w:val="000000" w:themeColor="text1"/>
          <w:spacing w:val="-18"/>
          <w:sz w:val="24"/>
          <w:szCs w:val="24"/>
        </w:rPr>
        <w:t>（三）资格性符合性检查</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1.资格性检查。依据法律法规和询价采购文件的规定，对响应文件中的资格证明、保证金等进行审查，以确定供应商是否具备询价资格。资格性检查资料表如下：</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p>
    <w:tbl>
      <w:tblPr>
        <w:tblStyle w:val="51"/>
        <w:tblW w:w="9804"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09"/>
        <w:gridCol w:w="3259"/>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序号</w:t>
            </w:r>
          </w:p>
        </w:tc>
        <w:tc>
          <w:tcPr>
            <w:tcW w:w="3968" w:type="dxa"/>
            <w:gridSpan w:val="2"/>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检查因素</w:t>
            </w:r>
          </w:p>
        </w:tc>
        <w:tc>
          <w:tcPr>
            <w:tcW w:w="4984" w:type="dxa"/>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restart"/>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w:t>
            </w:r>
          </w:p>
        </w:tc>
        <w:tc>
          <w:tcPr>
            <w:tcW w:w="709" w:type="dxa"/>
            <w:vMerge w:val="restart"/>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rPr>
              <w:t>供应商</w:t>
            </w:r>
            <w:r>
              <w:rPr>
                <w:rFonts w:hint="eastAsia" w:asciiTheme="minorEastAsia" w:hAnsiTheme="minorEastAsia" w:eastAsiaTheme="minorEastAsia" w:cstheme="minorEastAsia"/>
                <w:color w:val="000000" w:themeColor="text1"/>
                <w:sz w:val="24"/>
                <w:szCs w:val="24"/>
                <w:lang w:val="zh-CN"/>
              </w:rPr>
              <w:t>应符合的基本资格条件</w:t>
            </w: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（1）具有独立承担民事责任的能力</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供应商法人营业执照（副本）或事业单位法人证书（副本）或个体工商户营业执照或有效的自然人身份证明、组织机构代码证复印件（注</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 1 \* GB3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①</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sz w:val="24"/>
                <w:szCs w:val="24"/>
              </w:rPr>
              <w:t>）；</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供应商法定代表人身份证明和法定代表人授权代表委托书。不具有独立法人的分公司、办事处等分支机构不能参加询价。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4"/>
                <w:szCs w:val="24"/>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val="zh-CN"/>
              </w:rPr>
              <w:t>（2）</w:t>
            </w:r>
            <w:r>
              <w:rPr>
                <w:rFonts w:hint="eastAsia" w:asciiTheme="minorEastAsia" w:hAnsiTheme="minorEastAsia" w:eastAsiaTheme="minorEastAsia" w:cstheme="minorEastAsia"/>
                <w:color w:val="000000" w:themeColor="text1"/>
                <w:sz w:val="24"/>
                <w:szCs w:val="24"/>
              </w:rPr>
              <w:t>具有良好的商业信誉和健全的财务会计制度</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提供2018年度财务状况报告（表）复印件，本年度新成立的公司提供提交响应文件截止时间前一个月的财务状况报告（表）复印件。（新成立公司不足一个月的除外）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4"/>
                <w:szCs w:val="24"/>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lang w:val="zh-CN"/>
              </w:rPr>
              <w:t>（3）具有履行合同所必需的设备和专业技术能力</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供应商提供书面声明（见格式文件）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4"/>
                <w:szCs w:val="24"/>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lang w:val="zh-CN"/>
              </w:rPr>
              <w:t>（4）有依法缴纳税收和社会保障金的良好记录</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税务登记证（副本）复印件（注</w:t>
            </w: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 1 \* GB3 </w:instrText>
            </w:r>
            <w:r>
              <w:rPr>
                <w:rFonts w:hint="eastAsia" w:asciiTheme="minorEastAsia" w:hAnsiTheme="minorEastAsia" w:eastAsiaTheme="minorEastAsia" w:cstheme="minorEastAsia"/>
                <w:color w:val="000000" w:themeColor="text1"/>
                <w:kern w:val="0"/>
                <w:sz w:val="24"/>
                <w:szCs w:val="24"/>
              </w:rPr>
              <w:fldChar w:fldCharType="separate"/>
            </w:r>
            <w:r>
              <w:rPr>
                <w:rFonts w:hint="eastAsia" w:asciiTheme="minorEastAsia" w:hAnsiTheme="minorEastAsia" w:eastAsiaTheme="minorEastAsia" w:cstheme="minorEastAsia"/>
                <w:color w:val="000000" w:themeColor="text1"/>
                <w:kern w:val="0"/>
                <w:sz w:val="24"/>
                <w:szCs w:val="24"/>
              </w:rPr>
              <w:t>①</w: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sz w:val="24"/>
                <w:szCs w:val="24"/>
              </w:rPr>
              <w:t>）和社会保险缴纳证明材料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4"/>
                <w:szCs w:val="24"/>
                <w:lang w:val="zh-CN"/>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rPr>
              <w:t>（5）参加政府采购活动前三年内，在经营活动中没有重大违法记录（注②）</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1.供应商提供书面声明（见格式文件）；</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采购人或采购代理机构将通过“信用中国”网站(www.creditchina.gov.cn)、"中国政府采购网"(www.ccgp.gov.cn)等渠道查询供应商信用记录，对列入失信被执行人、重大税收违法案件当事人名单、政府采购严重违法失信行为记录名单的供应商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Merge w:val="continue"/>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709" w:type="dxa"/>
            <w:vMerge w:val="continue"/>
            <w:vAlign w:val="center"/>
          </w:tcPr>
          <w:p>
            <w:pPr>
              <w:spacing w:line="400" w:lineRule="exact"/>
              <w:rPr>
                <w:rFonts w:hint="eastAsia" w:asciiTheme="minorEastAsia" w:hAnsiTheme="minorEastAsia" w:eastAsiaTheme="minorEastAsia" w:cstheme="minorEastAsia"/>
                <w:color w:val="000000" w:themeColor="text1"/>
                <w:sz w:val="24"/>
                <w:szCs w:val="24"/>
              </w:rPr>
            </w:pPr>
          </w:p>
        </w:tc>
        <w:tc>
          <w:tcPr>
            <w:tcW w:w="3259"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（6）法律、行政法规规定的其他条件</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w:t>
            </w:r>
          </w:p>
        </w:tc>
        <w:tc>
          <w:tcPr>
            <w:tcW w:w="3968" w:type="dxa"/>
            <w:gridSpan w:val="2"/>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特定资格条件</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按第一篇“（二）特定资格条件”的要求提交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 w:type="dxa"/>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w:t>
            </w:r>
          </w:p>
        </w:tc>
        <w:tc>
          <w:tcPr>
            <w:tcW w:w="3968" w:type="dxa"/>
            <w:gridSpan w:val="2"/>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保证金</w:t>
            </w:r>
          </w:p>
        </w:tc>
        <w:tc>
          <w:tcPr>
            <w:tcW w:w="4984" w:type="dxa"/>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保证金到账截止时间前足额缴纳保证金，且满足询价采购文件第一篇五、竞标保证金中的相关规定。</w:t>
            </w:r>
          </w:p>
        </w:tc>
      </w:tr>
    </w:tbl>
    <w:p>
      <w:pPr>
        <w:snapToGrid w:val="0"/>
        <w:spacing w:line="400" w:lineRule="exact"/>
        <w:ind w:firstLine="240" w:firstLineChars="1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注：</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\o\ac(○,1)</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供应商按“多证合一”登记制度办理营业执照的，组织机构代码证和税务登记证（副本）以供应商所提供的营业执照（副本）复印件为准。</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fldChar w:fldCharType="begin"/>
      </w:r>
      <w:r>
        <w:rPr>
          <w:rFonts w:hint="eastAsia" w:asciiTheme="minorEastAsia" w:hAnsiTheme="minorEastAsia" w:eastAsiaTheme="minorEastAsia" w:cstheme="minorEastAsia"/>
          <w:color w:val="000000" w:themeColor="text1"/>
          <w:kern w:val="0"/>
          <w:sz w:val="24"/>
          <w:szCs w:val="24"/>
        </w:rPr>
        <w:instrText xml:space="preserve"> eq \o\ac(○,2)</w:instrText>
      </w:r>
      <w:r>
        <w:rPr>
          <w:rFonts w:hint="eastAsia" w:asciiTheme="minorEastAsia" w:hAnsiTheme="minorEastAsia" w:eastAsiaTheme="minorEastAsia" w:cstheme="minorEastAsia"/>
          <w:color w:val="000000" w:themeColor="text1"/>
          <w:kern w:val="0"/>
          <w:sz w:val="24"/>
          <w:szCs w:val="24"/>
        </w:rPr>
        <w:fldChar w:fldCharType="end"/>
      </w:r>
      <w:r>
        <w:rPr>
          <w:rFonts w:hint="eastAsia" w:asciiTheme="minorEastAsia" w:hAnsiTheme="minorEastAsia" w:eastAsiaTheme="minorEastAsia" w:cstheme="minorEastAsia"/>
          <w:color w:val="000000" w:themeColor="text1"/>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2.符合性检查。依据询价采购文件的规定，从响应文件的有效性、完整性和对询价采购文件的响应程度进行审查，以确定是否对询价采购文件的实质性要求作出响应。符合性检查资料表如下：</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评审因素</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响应文件签署</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法定代表人身份证明及授权委托书</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法定代表人身份证明及授权委托书有效，符合询价采购文件规定的格式，签字或盖章齐全。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rPr>
              <w:t>响应</w:t>
            </w:r>
            <w:r>
              <w:rPr>
                <w:rFonts w:hint="eastAsia" w:asciiTheme="minorEastAsia" w:hAnsiTheme="minorEastAsia" w:eastAsiaTheme="minorEastAsia" w:cstheme="minorEastAsia"/>
                <w:color w:val="000000" w:themeColor="text1"/>
                <w:sz w:val="24"/>
                <w:szCs w:val="24"/>
                <w:lang w:val="zh-CN"/>
              </w:rPr>
              <w:t>方案</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lang w:val="zh-CN"/>
              </w:rPr>
              <w:t>每个分包只能有一个</w:t>
            </w:r>
            <w:r>
              <w:rPr>
                <w:rFonts w:hint="eastAsia" w:asciiTheme="minorEastAsia" w:hAnsiTheme="minorEastAsia" w:eastAsiaTheme="minorEastAsia" w:cstheme="minorEastAsia"/>
                <w:color w:val="000000" w:themeColor="text1"/>
                <w:sz w:val="24"/>
                <w:szCs w:val="24"/>
              </w:rPr>
              <w:t>响应</w:t>
            </w:r>
            <w:r>
              <w:rPr>
                <w:rFonts w:hint="eastAsia" w:asciiTheme="minorEastAsia" w:hAnsiTheme="minorEastAsia" w:eastAsiaTheme="minorEastAsia" w:cstheme="minorEastAsia"/>
                <w:color w:val="000000" w:themeColor="text1"/>
                <w:sz w:val="24"/>
                <w:szCs w:val="24"/>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sz w:val="24"/>
                <w:szCs w:val="24"/>
              </w:rPr>
              <w:t>报价唯一</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2</w:t>
            </w:r>
          </w:p>
        </w:tc>
        <w:tc>
          <w:tcPr>
            <w:tcW w:w="1560"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响应</w:t>
            </w:r>
            <w:r>
              <w:rPr>
                <w:rFonts w:hint="eastAsia" w:asciiTheme="minorEastAsia" w:hAnsiTheme="minorEastAsia" w:eastAsiaTheme="minorEastAsia" w:cstheme="minorEastAsia"/>
                <w:color w:val="000000" w:themeColor="text1"/>
                <w:sz w:val="24"/>
                <w:szCs w:val="24"/>
                <w:lang w:val="zh-CN"/>
              </w:rPr>
              <w:t>文件份数</w:t>
            </w:r>
          </w:p>
          <w:p>
            <w:pPr>
              <w:spacing w:line="400" w:lineRule="exact"/>
              <w:rPr>
                <w:rFonts w:hint="eastAsia" w:asciiTheme="minorEastAsia" w:hAnsiTheme="minorEastAsia" w:eastAsiaTheme="minorEastAsia" w:cstheme="minorEastAsia"/>
                <w:color w:val="000000" w:themeColor="text1"/>
                <w:kern w:val="0"/>
                <w:sz w:val="24"/>
                <w:szCs w:val="24"/>
              </w:rPr>
            </w:pP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响应</w:t>
            </w:r>
            <w:r>
              <w:rPr>
                <w:rFonts w:hint="eastAsia" w:asciiTheme="minorEastAsia" w:hAnsiTheme="minorEastAsia" w:eastAsiaTheme="minorEastAsia" w:cstheme="minorEastAsia"/>
                <w:color w:val="000000" w:themeColor="text1"/>
                <w:sz w:val="24"/>
                <w:szCs w:val="24"/>
                <w:lang w:val="zh-CN"/>
              </w:rPr>
              <w:t>文件正、副本、电子文档数量符合</w:t>
            </w:r>
            <w:r>
              <w:rPr>
                <w:rFonts w:hint="eastAsia" w:asciiTheme="minorEastAsia" w:hAnsiTheme="minorEastAsia" w:eastAsiaTheme="minorEastAsia" w:cstheme="minorEastAsia"/>
                <w:color w:val="000000" w:themeColor="text1"/>
                <w:sz w:val="24"/>
                <w:szCs w:val="24"/>
              </w:rPr>
              <w:t>询价采购文件</w:t>
            </w:r>
            <w:r>
              <w:rPr>
                <w:rFonts w:hint="eastAsia" w:asciiTheme="minorEastAsia" w:hAnsiTheme="minorEastAsia" w:eastAsiaTheme="minorEastAsia" w:cstheme="minorEastAsia"/>
                <w:color w:val="000000" w:themeColor="text1"/>
                <w:sz w:val="24"/>
                <w:szCs w:val="24"/>
                <w:lang w:val="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sz w:val="24"/>
                <w:szCs w:val="24"/>
                <w:lang w:val="zh-CN"/>
              </w:rPr>
            </w:pPr>
            <w:r>
              <w:rPr>
                <w:rFonts w:hint="eastAsia" w:asciiTheme="minorEastAsia" w:hAnsiTheme="minorEastAsia" w:eastAsiaTheme="minorEastAsia" w:cstheme="minorEastAsia"/>
                <w:color w:val="000000" w:themeColor="text1"/>
                <w:kern w:val="0"/>
                <w:sz w:val="24"/>
                <w:szCs w:val="24"/>
              </w:rPr>
              <w:t>询价采购文件的响应程度审查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响应文件内容</w:t>
            </w:r>
          </w:p>
        </w:tc>
        <w:tc>
          <w:tcPr>
            <w:tcW w:w="5409" w:type="dxa"/>
            <w:tcBorders>
              <w:top w:val="single" w:color="auto" w:sz="4" w:space="0"/>
              <w:left w:val="single" w:color="auto" w:sz="4" w:space="0"/>
              <w:bottom w:val="single" w:color="auto" w:sz="4" w:space="0"/>
              <w:right w:val="single" w:color="auto" w:sz="4" w:space="0"/>
            </w:tcBorders>
            <w:vAlign w:val="center"/>
          </w:tcPr>
          <w:p>
            <w:pPr>
              <w:pStyle w:val="31"/>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对询价采购文件第三篇、第四篇规定的询价内容作出响应。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Theme="minorEastAsia" w:hAnsiTheme="minorEastAsia" w:eastAsiaTheme="minorEastAsia" w:cstheme="minorEastAsia"/>
                <w:color w:val="000000" w:themeColor="text1"/>
                <w:sz w:val="24"/>
                <w:szCs w:val="24"/>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询价有效期</w:t>
            </w:r>
          </w:p>
        </w:tc>
        <w:tc>
          <w:tcPr>
            <w:tcW w:w="5409"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满足询价采购文件</w:t>
            </w:r>
            <w:r>
              <w:rPr>
                <w:rFonts w:hint="eastAsia" w:asciiTheme="minorEastAsia" w:hAnsiTheme="minorEastAsia" w:eastAsiaTheme="minorEastAsia" w:cstheme="minorEastAsia"/>
                <w:color w:val="000000" w:themeColor="text1"/>
                <w:sz w:val="24"/>
                <w:szCs w:val="24"/>
                <w:lang w:val="zh-CN"/>
              </w:rPr>
              <w:t>规定。</w:t>
            </w:r>
          </w:p>
        </w:tc>
      </w:tr>
    </w:tbl>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（3）在询价过程中询价的任何一方不得向他人透露与询价有关的技术资料、价格或其他信息。</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（四）对技术和服务部分的评审</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1、第三篇 询价项目技术需求”有一条及以上不能满足询价采购文件要求的供应商将失去成为成交供应商资格；</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2、第四篇 询价项目服务需求”有一条及以上不能满足询价采购文件要求的供应商将失去成为成交供应商资格。</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（五）政策性扣减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1.关于促进中小企业发展政策性扣减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1.1政策性扣减范围</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1.1.1供应商符合小型、微型企业或监狱企业条件的，其最后报价将按相应比例进行扣减。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依照&lt;关于印发《政府采购促进中小企业发展暂行办法》的通知&gt;（财库〔2011〕181号）及《重庆市政府采购促进中小企业发展若干规定》（渝财采购〔2016〕12号）之规定，小型、微型企业应当同时符合以下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1.1.2.1本企业符合中小企业划分标准（中小企业划分标准是指国务院有关部门根据企业从业人员、营业收入、资产总额等指标制定的中小企业划型标准（工信部联企业〔2011〕300号）），须提供相关证明文件（具体要求见询价采购文件第六篇）。</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1.1.1.2提供本企业制造的货物、承担的工程或者服务，或者提供其他中小企业制造的货物，不包括提供或使用大型企业注册商标的货物。</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1.1.2.3小型、微型企业提供中型企业制造的货物的，视同为中型企业；小型、微型、中型企业提供大型企业制造的货物的，视同为大型企业。</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1.1.3依照&lt;财政部、司法部关于政府采购支持监狱企业发展有关问题的通知&gt;（财库〔2014〕68号）之规定，监狱企业应当符合以下条件：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1.1.3.2监狱企业参加政府采购活动时，视同小型、微型企业，应当提供由省级以上监狱管理局、戒毒管理局（含新疆生产建设兵团）出具的属于监狱企业的证明文件。</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  政策性扣减方式：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1.2.1供应商为非联合体参与询价的情况：</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1.2.1.1在报价的基础上，小型企业或达到小型企业划分标准的监狱企业，按“报价×6%”进行扣减；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1.2.1.2在报价的基础上，注册资金在十五万元以上的微型企业或注册资金在十五万元以上达到微型企业划分标准的监狱企业，按“报价×8%”进行扣减；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1.2.1.3在报价的基础上，注册资金在十五万元以下的微型企业或注册资金在十五万元以下达到微型企业划分标准的监狱企业，按“报价×10%”进行扣减。</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2.关于落实国家节能环保政策的政策性扣减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2.1投标产品有一款进入当期节能清单的，其评审价=投标报价×（1-1%）,最多扣减3%;</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2.2投标产品有一款进入当期环保清单的，其评审价=投标报价×（1-0.5%），最多扣减1%；</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2.3所有投标产品的原产地在西部地区的，其评审价=投标报价×（1-1%）。</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bookmarkStart w:id="62" w:name="_Toc102227320"/>
      <w:bookmarkStart w:id="63" w:name="_Toc24089"/>
      <w:bookmarkStart w:id="64" w:name="_Toc23789"/>
      <w:bookmarkStart w:id="65" w:name="_Toc426965635"/>
      <w:bookmarkStart w:id="66" w:name="_Toc487204784"/>
      <w:bookmarkStart w:id="67" w:name="_Toc525118428"/>
      <w:bookmarkStart w:id="68" w:name="_Toc342913394"/>
      <w:r>
        <w:rPr>
          <w:rFonts w:hint="eastAsia" w:asciiTheme="minorEastAsia" w:hAnsiTheme="minorEastAsia" w:eastAsiaTheme="minorEastAsia" w:cstheme="minorEastAsia"/>
          <w:color w:val="000000" w:themeColor="text1"/>
          <w:sz w:val="24"/>
          <w:szCs w:val="24"/>
        </w:rPr>
        <w:t>（六）成交</w:t>
      </w:r>
      <w:bookmarkEnd w:id="62"/>
      <w:r>
        <w:rPr>
          <w:rFonts w:hint="eastAsia" w:asciiTheme="minorEastAsia" w:hAnsiTheme="minorEastAsia" w:eastAsiaTheme="minorEastAsia" w:cstheme="minorEastAsia"/>
          <w:color w:val="000000" w:themeColor="text1"/>
          <w:sz w:val="24"/>
          <w:szCs w:val="24"/>
        </w:rPr>
        <w:t>标准</w:t>
      </w:r>
      <w:bookmarkEnd w:id="63"/>
      <w:bookmarkEnd w:id="64"/>
      <w:bookmarkEnd w:id="65"/>
      <w:bookmarkEnd w:id="66"/>
      <w:bookmarkEnd w:id="67"/>
      <w:bookmarkEnd w:id="68"/>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询价小组将依照本询价采购文件相关规定对质量和服务均能满足询价实质性响应要求的供应商所提交的报价进行政策性扣减，并依据扣减后的价格按照由低到高的顺序提出3名以上成交候选人，并编写评审报告。</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2、若供应商的报价经扣减后价格相同，按技术参数（条款）的优劣顺序排列；以上都相同的，按服务条款的优劣顺序排列。</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3、成交价格=成交供应商的询价报价</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取采购人确定成交供应商的，采购代理机构应当在评审结束后2个工作日内将评审报告送采购人确认。采购人应当在收到评审报告后5个工作日内，从评审报告提出的成交候选人中，根据质量和服务均能满足询价采购文件实质性响应要求且报价最低的原则确定成交供应商，也可以书面授权询价小组直接确定成交供应商。采购人逾期未确定成交供应商且不提出异议的，视为确定评审报告提出的报价最低的供应商为成交供应商。采购人也可以书面授权小组直接确定成交供应商。</w:t>
      </w:r>
    </w:p>
    <w:p>
      <w:pPr>
        <w:snapToGrid w:val="0"/>
        <w:spacing w:line="400" w:lineRule="exact"/>
        <w:ind w:firstLine="400" w:firstLineChars="167"/>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6、成交供应商的变更</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6.2成交供应商无充分理由放弃成交的，采购人将会同采购代理机构把相关情况报财政部门，财政部门将根据财政部十八号令第七十五条的规定对违规供应商进行处罚。</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7.出现下列情形之一的，采购人或者采购代理机构应当终止询价采购活动，发布项目终止公告并说明原因，重新开展采购活动：</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7.1因情况变化，不再符合规定的询价采购方式适用情形的；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7.2出现影响采购公正的违法、违规行为的；</w:t>
      </w:r>
    </w:p>
    <w:p>
      <w:pPr>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7.3在采购过程中符合竞争要求的供应商或者报价未超过采购预算的供应商不足3家的。</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69" w:name="_Toc14568"/>
      <w:r>
        <w:rPr>
          <w:rFonts w:hint="eastAsia" w:asciiTheme="minorEastAsia" w:hAnsiTheme="minorEastAsia" w:eastAsiaTheme="minorEastAsia" w:cstheme="minorEastAsia"/>
          <w:color w:val="000000" w:themeColor="text1"/>
          <w:sz w:val="24"/>
          <w:szCs w:val="24"/>
        </w:rPr>
        <w:t>五、评审依据</w:t>
      </w:r>
      <w:bookmarkEnd w:id="69"/>
    </w:p>
    <w:p>
      <w:pPr>
        <w:spacing w:line="400" w:lineRule="exact"/>
        <w:ind w:firstLine="480" w:firstLineChars="200"/>
        <w:rPr>
          <w:rFonts w:hint="eastAsia" w:asciiTheme="minorEastAsia" w:hAnsiTheme="minorEastAsia" w:eastAsiaTheme="minorEastAsia" w:cstheme="minorEastAsia"/>
          <w:bCs/>
          <w:color w:val="000000" w:themeColor="text1"/>
          <w:sz w:val="24"/>
          <w:szCs w:val="24"/>
        </w:rPr>
      </w:pPr>
      <w:r>
        <w:rPr>
          <w:rFonts w:hint="eastAsia" w:asciiTheme="minorEastAsia" w:hAnsiTheme="minorEastAsia" w:eastAsiaTheme="minorEastAsia" w:cstheme="minorEastAsia"/>
          <w:bCs/>
          <w:color w:val="000000" w:themeColor="text1"/>
          <w:sz w:val="24"/>
          <w:szCs w:val="24"/>
        </w:rPr>
        <w:t>评审的依据为询价采购文件和响应文件（含有效的补充文件）。询价小组判断响应文件对询价采购文件的响应，仅基于响应文件本身而不靠外部证据。</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0" w:name="_Toc487204785"/>
      <w:bookmarkStart w:id="71" w:name="_Toc102227321"/>
      <w:bookmarkStart w:id="72" w:name="_Toc342913395"/>
      <w:bookmarkStart w:id="73" w:name="_Toc12145"/>
      <w:bookmarkStart w:id="74" w:name="_Toc426965636"/>
      <w:r>
        <w:rPr>
          <w:rFonts w:hint="eastAsia" w:asciiTheme="minorEastAsia" w:hAnsiTheme="minorEastAsia" w:eastAsiaTheme="minorEastAsia" w:cstheme="minorEastAsia"/>
          <w:color w:val="000000" w:themeColor="text1"/>
          <w:sz w:val="24"/>
          <w:szCs w:val="24"/>
        </w:rPr>
        <w:t>六、成交通知</w:t>
      </w:r>
      <w:bookmarkEnd w:id="70"/>
      <w:bookmarkEnd w:id="71"/>
      <w:bookmarkEnd w:id="72"/>
      <w:bookmarkEnd w:id="73"/>
      <w:bookmarkEnd w:id="74"/>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（一）成交供应商确定后，采购代理机构将在重庆市政府采购网发布结果公告。</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（二）结果公告发出同时，采购代理机构将以书面形式发出《成交通知书》。《成交通知书》一经发出即发生法律效力。</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（三）《成交通知书》将作为签订合同的依据。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（四）如有供应商对成交结果提出质疑的，在质疑处理完毕后发出成交通知书。</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75" w:name="_Toc487204786"/>
      <w:bookmarkStart w:id="76" w:name="_Toc1362"/>
      <w:bookmarkStart w:id="77" w:name="_Toc426965637"/>
      <w:r>
        <w:rPr>
          <w:rFonts w:hint="eastAsia" w:asciiTheme="minorEastAsia" w:hAnsiTheme="minorEastAsia" w:eastAsiaTheme="minorEastAsia" w:cstheme="minorEastAsia"/>
          <w:color w:val="000000" w:themeColor="text1"/>
          <w:sz w:val="24"/>
          <w:szCs w:val="24"/>
        </w:rPr>
        <w:t>七、关于质疑和投诉</w:t>
      </w:r>
      <w:bookmarkEnd w:id="75"/>
      <w:bookmarkEnd w:id="76"/>
      <w:bookmarkEnd w:id="77"/>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bookmarkStart w:id="78" w:name="_Toc102227322"/>
      <w:bookmarkStart w:id="79" w:name="_Toc487204787"/>
      <w:bookmarkStart w:id="80" w:name="_Toc342913396"/>
      <w:bookmarkStart w:id="81" w:name="_Toc426965638"/>
      <w:r>
        <w:rPr>
          <w:rFonts w:hint="eastAsia" w:asciiTheme="minorEastAsia" w:hAnsiTheme="minorEastAsia" w:eastAsiaTheme="minorEastAsia" w:cstheme="minorEastAsia"/>
          <w:color w:val="000000" w:themeColor="text1"/>
          <w:sz w:val="24"/>
          <w:szCs w:val="24"/>
        </w:rPr>
        <w:t>（一）质疑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供应商认为采购文件、采购过程和成交结果使自己的权益收到伤害的，可向采购人或采购代理机构以书面形式提出质疑。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提出质疑的应当是参与所质疑项目采购活动的供应商。 </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1.质疑时限、内容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1.1供应商认为采购文件、采购过程、成交结果使自己的权益受到损害的，可以在知道或者应知其权益受到损害之日起7个工作日内，以书面形式向采购人、采购代理机构提出质疑。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1.2供应商提出质疑应当提交质疑函和必要的证明材料，质疑函应当包括下列内容：</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1.2.1供应商的姓名或者名称、地址、邮编、联系人及联系电话；</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1.2.2质疑项目的名称、项目号以及采购项目编号；</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1.2.3具体、明确的质疑事项和与质疑事项相关的请求；</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1.2.4事实依据；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1.2.5必要的法律依据；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1.2.6提出质疑的日期；</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1.2.7营业执照（或事业单位法人证书，或个体工商户营业执照或有效的自然人身份证明、组织机构代码证）复印件；</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1.2.8法定代表人授权委托书原件、法定代表人身份证复印件和其授权代表的身份证复印件（供应商为自然人的提供自然人身份证复印件）；</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1.3供应商为自然人的，质疑函应当由本人签字；供应商为法人或者其他组织的，质疑函应当由法定代表人、主要负责人，或者其授权代表签字或者盖章，并加盖公章。</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2.质疑答复</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采购人、采购代理机构应当在收到供应商的书面质疑后七个工作日内作出答复，并以书面形式通知质疑供应商和其他有关供应商。</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3.其他</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3.1供应商应按照《政府采购质疑和投诉办法》（财政部令第94号）及相关法律法规要求，在法定质疑期内一次性提出针对同一采购程序环节的质疑。</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3.2质疑函范本可在财政部门户网站和中国政府采购网下载。</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（二）投诉</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 供应商对采购人、采购代理机构的答复不满意，或者采购人、采购代理机构未在规定时间内作出答复的，可以在答复期满后15个工作日内按照相关法律法规向财政部门提起投诉。</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 供应商应按照《政府采购质疑和投诉办法》（财政部令第94号）及相关法律法规要求递交投诉书和必要的证明材料。投诉书范本可在财政部门户网站和中国政府采购网下载。</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4.在确定受理投诉后，财政部门自受理投诉之日起30个工作日内（需要检验、检测、鉴定、专家评审以及需要投诉人补正材料的，所需时间不计算在投诉处理期限内）对投诉事项做出处理决定。</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82" w:name="_Toc13549"/>
      <w:r>
        <w:rPr>
          <w:rFonts w:hint="eastAsia" w:asciiTheme="minorEastAsia" w:hAnsiTheme="minorEastAsia" w:eastAsiaTheme="minorEastAsia" w:cstheme="minorEastAsia"/>
          <w:color w:val="000000" w:themeColor="text1"/>
          <w:sz w:val="24"/>
          <w:szCs w:val="24"/>
        </w:rPr>
        <w:t>八、签订</w:t>
      </w:r>
      <w:bookmarkEnd w:id="78"/>
      <w:r>
        <w:rPr>
          <w:rFonts w:hint="eastAsia" w:asciiTheme="minorEastAsia" w:hAnsiTheme="minorEastAsia" w:eastAsiaTheme="minorEastAsia" w:cstheme="minorEastAsia"/>
          <w:color w:val="000000" w:themeColor="text1"/>
          <w:sz w:val="24"/>
          <w:szCs w:val="24"/>
        </w:rPr>
        <w:t>合同</w:t>
      </w:r>
      <w:bookmarkEnd w:id="79"/>
      <w:bookmarkEnd w:id="80"/>
      <w:bookmarkEnd w:id="81"/>
      <w:bookmarkEnd w:id="82"/>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（一）采购人与成交供应商应当在成交通知书发出之日起30日内，按照询价采购文件确定的合同文本以及采购标的、规格型号、采购金额、采购数量、技术和服务要求等事项签订政府采购合同。</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（二）询价采购文件、成交供应商的响应文件及有效承诺文件等，均为签订合同的依据。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（三）如成交供应商放弃成交项目或在签订合同时擅自改变成交状态的，采购人将按照相关法律法规处理。</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采购人不得向成交供应商提出超出询价以外的任何要求作为签订合同的条件，不得与成交供应商订立背离询价确定的合同文本以及采购标的、规格型号、采购金额、采购数量、技术和服务要求等实质性内容的协议。</w:t>
      </w:r>
    </w:p>
    <w:p>
      <w:pPr>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（五）除不可抗力等因素外，成交通知书发出后，采购人改变成交结果，或者成交供应商拒绝签订政府采购合同的，应当承担相应的法律责任。</w:t>
      </w:r>
    </w:p>
    <w:p>
      <w:pPr>
        <w:spacing w:line="380" w:lineRule="exact"/>
        <w:rPr>
          <w:rFonts w:hint="eastAsia" w:asciiTheme="minorEastAsia" w:hAnsiTheme="minorEastAsia" w:eastAsiaTheme="minorEastAsia" w:cstheme="minorEastAsia"/>
          <w:color w:val="000000" w:themeColor="text1"/>
          <w:sz w:val="24"/>
          <w:szCs w:val="24"/>
        </w:rPr>
        <w:sectPr>
          <w:headerReference r:id="rId4" w:type="default"/>
          <w:footerReference r:id="rId5" w:type="default"/>
          <w:pgSz w:w="11907" w:h="16840"/>
          <w:pgMar w:top="1134" w:right="1191" w:bottom="1021" w:left="1304" w:header="964" w:footer="992" w:gutter="0"/>
          <w:pgNumType w:fmt="numberInDash" w:start="1"/>
          <w:cols w:space="720" w:num="1"/>
          <w:docGrid w:linePitch="312" w:charSpace="0"/>
        </w:sectPr>
      </w:pPr>
    </w:p>
    <w:p>
      <w:pPr>
        <w:pStyle w:val="5"/>
        <w:spacing w:before="0" w:after="0" w:line="600" w:lineRule="exact"/>
        <w:jc w:val="center"/>
        <w:rPr>
          <w:rFonts w:hint="eastAsia" w:asciiTheme="minorEastAsia" w:hAnsiTheme="minorEastAsia" w:eastAsiaTheme="minorEastAsia" w:cstheme="minorEastAsia"/>
          <w:color w:val="000000" w:themeColor="text1"/>
          <w:szCs w:val="32"/>
        </w:rPr>
      </w:pPr>
      <w:bookmarkStart w:id="83" w:name="_Toc14678"/>
      <w:bookmarkStart w:id="84" w:name="_Toc487204788"/>
      <w:r>
        <w:rPr>
          <w:rFonts w:hint="eastAsia" w:asciiTheme="minorEastAsia" w:hAnsiTheme="minorEastAsia" w:eastAsiaTheme="minorEastAsia" w:cstheme="minorEastAsia"/>
          <w:color w:val="000000" w:themeColor="text1"/>
          <w:szCs w:val="32"/>
        </w:rPr>
        <w:t>第三篇 询价项目技术要求</w:t>
      </w:r>
      <w:bookmarkEnd w:id="83"/>
      <w:bookmarkEnd w:id="84"/>
      <w:bookmarkStart w:id="85" w:name="_Toc313536013"/>
      <w:bookmarkStart w:id="86" w:name="_Toc344475116"/>
    </w:p>
    <w:p>
      <w:pPr>
        <w:pStyle w:val="6"/>
        <w:spacing w:before="0" w:after="0" w:line="340" w:lineRule="exact"/>
        <w:rPr>
          <w:rFonts w:hint="eastAsia" w:asciiTheme="minorEastAsia" w:hAnsiTheme="minorEastAsia" w:eastAsiaTheme="minorEastAsia" w:cstheme="minorEastAsia"/>
          <w:color w:val="000000" w:themeColor="text1"/>
          <w:sz w:val="24"/>
          <w:szCs w:val="24"/>
        </w:rPr>
      </w:pPr>
    </w:p>
    <w:p>
      <w:pPr>
        <w:pStyle w:val="6"/>
        <w:spacing w:before="0" w:after="0" w:line="340" w:lineRule="exact"/>
        <w:rPr>
          <w:rFonts w:hint="eastAsia" w:asciiTheme="minorEastAsia" w:hAnsiTheme="minorEastAsia" w:eastAsiaTheme="minorEastAsia" w:cstheme="minorEastAsia"/>
          <w:color w:val="000000" w:themeColor="text1"/>
          <w:sz w:val="24"/>
          <w:szCs w:val="24"/>
        </w:rPr>
      </w:pPr>
    </w:p>
    <w:p>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87" w:name="_Toc15775"/>
      <w:r>
        <w:rPr>
          <w:rFonts w:hint="eastAsia" w:asciiTheme="minorEastAsia" w:hAnsiTheme="minorEastAsia" w:eastAsiaTheme="minorEastAsia" w:cstheme="minorEastAsia"/>
          <w:color w:val="000000" w:themeColor="text1"/>
          <w:sz w:val="24"/>
          <w:szCs w:val="24"/>
        </w:rPr>
        <w:t>一、采购内容一览表</w:t>
      </w:r>
      <w:bookmarkEnd w:id="87"/>
    </w:p>
    <w:tbl>
      <w:tblPr>
        <w:tblStyle w:val="51"/>
        <w:tblW w:w="106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9"/>
        <w:gridCol w:w="885"/>
        <w:gridCol w:w="6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atLeast"/>
          <w:jc w:val="center"/>
        </w:trPr>
        <w:tc>
          <w:tcPr>
            <w:tcW w:w="3199"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采购内容</w:t>
            </w:r>
          </w:p>
        </w:tc>
        <w:tc>
          <w:tcPr>
            <w:tcW w:w="885"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数量</w:t>
            </w:r>
          </w:p>
        </w:tc>
        <w:tc>
          <w:tcPr>
            <w:tcW w:w="6596" w:type="dxa"/>
            <w:tcBorders>
              <w:top w:val="single" w:color="auto" w:sz="4" w:space="0"/>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b/>
                <w:bCs/>
                <w:color w:val="000000" w:themeColor="text1"/>
                <w:kern w:val="0"/>
                <w:sz w:val="24"/>
                <w:szCs w:val="24"/>
              </w:rPr>
            </w:pPr>
            <w:r>
              <w:rPr>
                <w:rFonts w:hint="eastAsia" w:asciiTheme="minorEastAsia" w:hAnsiTheme="minorEastAsia" w:eastAsiaTheme="minorEastAsia" w:cstheme="minorEastAsia"/>
                <w:b/>
                <w:bCs/>
                <w:color w:val="000000" w:themeColor="text1"/>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1" w:hRule="atLeast"/>
          <w:jc w:val="center"/>
        </w:trPr>
        <w:tc>
          <w:tcPr>
            <w:tcW w:w="3199" w:type="dxa"/>
            <w:tcBorders>
              <w:left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color w:val="000000" w:themeColor="text1"/>
                <w:kern w:val="0"/>
                <w:sz w:val="24"/>
                <w:szCs w:val="24"/>
                <w:lang w:eastAsia="zh-CN"/>
              </w:rPr>
            </w:pPr>
            <w:r>
              <w:rPr>
                <w:rFonts w:hint="eastAsia" w:asciiTheme="minorEastAsia" w:hAnsiTheme="minorEastAsia" w:eastAsiaTheme="minorEastAsia" w:cstheme="minorEastAsia"/>
                <w:color w:val="000000" w:themeColor="text1"/>
                <w:kern w:val="0"/>
                <w:sz w:val="24"/>
                <w:szCs w:val="24"/>
                <w:lang w:eastAsia="zh-CN"/>
              </w:rPr>
              <w:t>重庆市体育运动学校体育器材采购</w:t>
            </w:r>
          </w:p>
        </w:tc>
        <w:tc>
          <w:tcPr>
            <w:tcW w:w="885" w:type="dxa"/>
            <w:tcBorders>
              <w:left w:val="single" w:color="auto" w:sz="4" w:space="0"/>
              <w:right w:val="single" w:color="auto" w:sz="4" w:space="0"/>
            </w:tcBorders>
            <w:vAlign w:val="center"/>
          </w:tcPr>
          <w:p>
            <w:pPr>
              <w:spacing w:line="340" w:lineRule="exact"/>
              <w:jc w:val="center"/>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kern w:val="0"/>
                <w:sz w:val="24"/>
                <w:szCs w:val="24"/>
              </w:rPr>
              <w:t>1批</w:t>
            </w:r>
          </w:p>
        </w:tc>
        <w:tc>
          <w:tcPr>
            <w:tcW w:w="6596" w:type="dxa"/>
            <w:tcBorders>
              <w:top w:val="single" w:color="auto" w:sz="4" w:space="0"/>
              <w:left w:val="single" w:color="auto" w:sz="4" w:space="0"/>
              <w:bottom w:val="single" w:color="auto" w:sz="4" w:space="0"/>
              <w:right w:val="single" w:color="auto" w:sz="4" w:space="0"/>
            </w:tcBorders>
            <w:vAlign w:val="center"/>
          </w:tcPr>
          <w:p>
            <w:pPr>
              <w:widowControl/>
              <w:spacing w:line="34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kern w:val="0"/>
                <w:sz w:val="24"/>
                <w:szCs w:val="24"/>
              </w:rPr>
              <w:t>本项目竞标产品必须为中国大陆境内生产</w:t>
            </w:r>
          </w:p>
        </w:tc>
      </w:tr>
    </w:tbl>
    <w:p>
      <w:pPr>
        <w:pStyle w:val="6"/>
        <w:spacing w:before="0" w:after="0" w:line="340" w:lineRule="exact"/>
        <w:rPr>
          <w:rFonts w:hint="eastAsia" w:asciiTheme="minorEastAsia" w:hAnsiTheme="minorEastAsia" w:eastAsiaTheme="minorEastAsia" w:cstheme="minorEastAsia"/>
          <w:color w:val="000000" w:themeColor="text1"/>
          <w:sz w:val="24"/>
          <w:szCs w:val="24"/>
        </w:rPr>
      </w:pPr>
    </w:p>
    <w:p>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88" w:name="_Toc23207"/>
      <w:r>
        <w:rPr>
          <w:rFonts w:hint="eastAsia" w:asciiTheme="minorEastAsia" w:hAnsiTheme="minorEastAsia" w:eastAsiaTheme="minorEastAsia" w:cstheme="minorEastAsia"/>
          <w:color w:val="000000" w:themeColor="text1"/>
          <w:sz w:val="24"/>
          <w:szCs w:val="24"/>
          <w:lang w:val="en-US" w:eastAsia="zh-CN"/>
        </w:rPr>
        <w:t>二、</w:t>
      </w:r>
      <w:r>
        <w:rPr>
          <w:rFonts w:hint="eastAsia" w:asciiTheme="minorEastAsia" w:hAnsiTheme="minorEastAsia" w:eastAsiaTheme="minorEastAsia" w:cstheme="minorEastAsia"/>
          <w:color w:val="000000" w:themeColor="text1"/>
          <w:sz w:val="24"/>
          <w:szCs w:val="24"/>
        </w:rPr>
        <w:t>技术规格、数量及质量要求 </w:t>
      </w:r>
      <w:bookmarkEnd w:id="88"/>
      <w:r>
        <w:rPr>
          <w:rFonts w:hint="eastAsia" w:asciiTheme="minorEastAsia" w:hAnsiTheme="minorEastAsia" w:eastAsiaTheme="minorEastAsia" w:cstheme="minorEastAsia"/>
          <w:color w:val="000000" w:themeColor="text1"/>
          <w:sz w:val="24"/>
          <w:szCs w:val="24"/>
        </w:rPr>
        <w:t xml:space="preserve"> </w:t>
      </w:r>
    </w:p>
    <w:bookmarkEnd w:id="85"/>
    <w:bookmarkEnd w:id="86"/>
    <w:tbl>
      <w:tblPr>
        <w:tblStyle w:val="51"/>
        <w:tblW w:w="10684" w:type="dxa"/>
        <w:jc w:val="center"/>
        <w:tblInd w:w="-4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48"/>
        <w:gridCol w:w="983"/>
        <w:gridCol w:w="709"/>
        <w:gridCol w:w="709"/>
        <w:gridCol w:w="6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10684"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bookmarkStart w:id="89" w:name="Print_Area"/>
            <w:bookmarkStart w:id="90" w:name="_Toc462750561"/>
            <w:bookmarkStart w:id="91" w:name="_Toc460578324"/>
            <w:bookmarkStart w:id="92" w:name="_Toc521595309"/>
            <w:r>
              <w:rPr>
                <w:rFonts w:hint="eastAsia" w:asciiTheme="minorEastAsia" w:hAnsiTheme="minorEastAsia" w:eastAsiaTheme="minorEastAsia" w:cstheme="minorEastAsia"/>
                <w:b/>
                <w:bCs/>
                <w:color w:val="000000" w:themeColor="text1"/>
                <w:kern w:val="0"/>
                <w:sz w:val="24"/>
                <w:szCs w:val="24"/>
                <w:lang w:eastAsia="zh-CN"/>
              </w:rPr>
              <w:t>重庆市体育运动学校体育器材采购</w:t>
            </w:r>
            <w:r>
              <w:rPr>
                <w:rFonts w:hint="eastAsia" w:asciiTheme="minorEastAsia" w:hAnsiTheme="minorEastAsia" w:eastAsiaTheme="minorEastAsia" w:cstheme="minorEastAsia"/>
                <w:b/>
                <w:bCs/>
                <w:color w:val="000000" w:themeColor="text1"/>
                <w:kern w:val="0"/>
                <w:sz w:val="24"/>
                <w:szCs w:val="24"/>
              </w:rPr>
              <w:t>清单</w:t>
            </w:r>
            <w:bookmarkEnd w:id="8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tabs>
                <w:tab w:val="left" w:pos="8280"/>
                <w:tab w:val="left" w:pos="8820"/>
              </w:tabs>
              <w:spacing w:line="400" w:lineRule="exact"/>
              <w:jc w:val="center"/>
              <w:rPr>
                <w:rFonts w:hint="eastAsia"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序号</w:t>
            </w:r>
          </w:p>
        </w:tc>
        <w:tc>
          <w:tcPr>
            <w:tcW w:w="10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名称</w:t>
            </w:r>
          </w:p>
        </w:tc>
        <w:tc>
          <w:tcPr>
            <w:tcW w:w="983" w:type="dxa"/>
            <w:tcBorders>
              <w:top w:val="single" w:color="auto" w:sz="4" w:space="0"/>
              <w:left w:val="single" w:color="auto" w:sz="4" w:space="0"/>
              <w:bottom w:val="single" w:color="auto" w:sz="4" w:space="0"/>
              <w:right w:val="single" w:color="auto" w:sz="4" w:space="0"/>
            </w:tcBorders>
            <w:vAlign w:val="center"/>
          </w:tcPr>
          <w:p>
            <w:pPr>
              <w:tabs>
                <w:tab w:val="left" w:pos="8280"/>
                <w:tab w:val="left" w:pos="8820"/>
              </w:tabs>
              <w:spacing w:line="400" w:lineRule="exact"/>
              <w:jc w:val="center"/>
              <w:rPr>
                <w:rFonts w:hint="eastAsia"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规格</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8280"/>
                <w:tab w:val="left" w:pos="8820"/>
              </w:tabs>
              <w:spacing w:line="400" w:lineRule="exact"/>
              <w:jc w:val="center"/>
              <w:rPr>
                <w:rFonts w:hint="eastAsia"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数量</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8280"/>
                <w:tab w:val="left" w:pos="8820"/>
              </w:tabs>
              <w:spacing w:line="400" w:lineRule="exact"/>
              <w:jc w:val="center"/>
              <w:rPr>
                <w:rFonts w:hint="eastAsia" w:asciiTheme="minorEastAsia" w:hAnsiTheme="minorEastAsia" w:eastAsiaTheme="minorEastAsia" w:cstheme="minorEastAsia"/>
                <w:b/>
                <w:bCs/>
                <w:color w:val="000000" w:themeColor="text1"/>
                <w:sz w:val="21"/>
                <w:szCs w:val="21"/>
              </w:rPr>
            </w:pPr>
            <w:r>
              <w:rPr>
                <w:rFonts w:hint="eastAsia" w:asciiTheme="minorEastAsia" w:hAnsiTheme="minorEastAsia" w:eastAsiaTheme="minorEastAsia" w:cstheme="minorEastAsia"/>
                <w:b/>
                <w:bCs/>
                <w:color w:val="000000" w:themeColor="text1"/>
                <w:sz w:val="21"/>
                <w:szCs w:val="21"/>
              </w:rPr>
              <w:t>单位</w:t>
            </w:r>
          </w:p>
        </w:tc>
        <w:tc>
          <w:tcPr>
            <w:tcW w:w="6526" w:type="dxa"/>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rPr>
                <w:rFonts w:hint="eastAsia" w:asciiTheme="minorEastAsia" w:hAnsiTheme="minorEastAsia" w:eastAsiaTheme="minorEastAsia" w:cstheme="minorEastAsia"/>
                <w:b/>
                <w:bCs/>
                <w:color w:val="000000" w:themeColor="text1"/>
                <w:kern w:val="0"/>
                <w:sz w:val="21"/>
                <w:szCs w:val="21"/>
              </w:rPr>
            </w:pPr>
            <w:r>
              <w:rPr>
                <w:rFonts w:hint="eastAsia" w:asciiTheme="minorEastAsia" w:hAnsiTheme="minorEastAsia" w:eastAsiaTheme="minorEastAsia" w:cstheme="minorEastAsia"/>
                <w:b/>
                <w:bCs/>
                <w:color w:val="000000" w:themeColor="text1"/>
                <w:kern w:val="0"/>
                <w:sz w:val="21"/>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电动液压篮球架</w:t>
            </w:r>
          </w:p>
        </w:tc>
        <w:tc>
          <w:tcPr>
            <w:tcW w:w="9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篮架伸臂为3.35m</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副</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1、产品技术规格</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架伸臂为3.35m，篮圈上沿离地面高3.05m，球架底座尺寸：长×宽×前高×后高=2.5×1.3×0.78×0.4（m），产品符合国际篮联的技术要求，并且在国内通过FIBA（国际篮联）专业认证。篮架适用场地37.4米。提供国际篮联技术官方合作伙伴证书（提供翻译复印件加盖厂家公章）为确保产品质量需提供厂家针对本项目产品的质量承诺书。</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2、产品用材</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球架底座采用6㎜的铁板在专用折边机上折边拼焊而成，底座前立柱支撑架采用12#槽钢制作，后立柱和油缸支撑架分别采用14#和20#槽钢制作，篮架立柱采用☑150×70×3方管和□120×70×3方管拼焊而成，篮架伸臂采用δ5钢板折边成形拼焊而成，造型独特美观，焊缝表面均匀光滑，篮架立柱转动部位和伸臂头部连接件均采用优质精密铸钢件制作，性能安全可靠，篮架上拉杆采用优质圆管在弯管机上一次成型，避免了电焊及焊渣易引起生锈的隐患，合理的结构设计与独特的外观造型和谐统一。</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3、产品结构原理</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电动液压篮球架采用电动控制系统，设有篮架升降系统 、走轮伸缩机构、走轮前进或后退、电器、液压系统。</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篮架主体升降采用四连杆机构，使用时电机接通220V、50HZ单相电源即可启动，带动油泵，经微电脑控制系统进行“功能”转换，油缸随即产生伸缩运动，从而使篮架立柱升降、底座走轮起落和走轮前进或后退。 其中，控制篮架走轮的前进或后退可采用电动操作，也可保障在无供电的情况下，依靠人力将篮球架轻松移动。</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4、篮板</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板配用国际通用的高强度安全玻璃篮板（13mm厚双层夹胶玻璃），规格：1800×1050（mm），具有透明度高、耐侯性好、抗老化、耐腐蚀、不易模糊等特点，并在篮板下沿侧面覆盖有保护圈，保护圈前后表面高度、厚度均≥20mm，底面厚度≥50mm，符合FIBA规则，能有效保护运动员扣篮时不受伤害。</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篮板弹性500N/min，中心挠度≤6mm，取消外力1min后篮板恢复原状。</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5、篮圈</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 xml:space="preserve">    篮圈采用φ19实心圆钢制作，篮圈抗弯性能好，在篮圈最远点的圈顶上施加静载荷105kg时，篮圈向下转动角度不小于10度也不大于30度，能有效解决投篮时篮圈的稳定性和运动员扣篮时的安全性问题。</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6、防护措施</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架前立柱、底座、伸臂配备有专用护套，能有效保护运动员免受撞击，篮架底座下部设有防震垫，后部装有专用配重，单只配重500kg，能保证在篮圈根部施加3200N的载荷时，篮球架不倾翻。前立柱与伸臂间装有专用保险机构，能有效保证使用时的安全性及美观性。</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7、爬坡功能</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球架爬坡时可将底座中间走轮用套筒板“摇出”，以利篮架爬坡，到位后即将走轮“摇回”原始位置，以确保底座着落。</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8、表面处理</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所有钢制件表面均经酸洗、磷化等初级处理后在自动喷涂线上采用静电环氧基粉末喷涂完成最后表面处理，涂层厚度70—80um，铅笔硬度达3H+，试品经GB1771-91 36小时盐雾试验，涂膜无变化，划格处单面腐蚀＜2mm，产品具有耐酸碱、耐湿热、抗老化、外观美观等优点，能适合潮湿和酸雨环境，且产品涂料配方不含有毒元素，避免损害使用者的健康。（注：计时，二十四秒另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jc w:val="center"/>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比赛系统</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比赛级</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套</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系统含数字化计时系统，软件系统。具备闹钟、录播选配功能，可记录时间和倒计时功能：比赛时间和进攻时间分、秒可以调整，比赛时最后1分钟和进攻时间最后5秒钟，1/10秒显示，时间可以记忆，4/1/10秒归零。全电子记录台：交替拥有LED显示，3路音频输出。含电子比分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jc w:val="center"/>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移动式篮球架</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篮球架伸臂长2.25m</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副</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1、产品技术规格、产品用材，篮球架伸臂长2.25m，篮圈上沿离地面3.05m，篮架底座尺寸长x宽=2.0x1（m）。</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2、产品用材</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球架立柱采用定制口150x150x4优质大圆角方管制作，圆角R30mm，造型美观，安全性高；篮架伸臂采用δ3进口优质铁板一次冲压成型后在专用折边机上折边，保持产品的美观性和统配性，伸臂上拉杆固定孔均采用冲压成型后焊接内置非标螺母，篮架立柱底板和伸臂头部组件均采用优质精密铸钢件制作，造型美观大方，性能安全可靠，篮架上拉杆采用Φ48圆管在弯管机上一次成型，通过优质精密铸钢件接头与铝压铸篮板耳片连接，下拉杆采用口50×40×3优质方管在弯管机上一次而成，避免了电焊及焊渣易引起生锈的隐患，通过调节上拉杆，可调节篮板的平面度和垂直度，通过调节下拉杆，可调节篮圈与地面的平行度。球架底座轮廓采用特制内卷槽钢一次拼焊成型，为了增强球架的使用安全性，单只球架可放置配重物不少于510kg。</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3、篮板，规格：1800x1050（mm），篮板配用国际通用的高强度安全玻璃篮板，具有透明度高、耐侯性好、抗老化、耐腐蚀、不易模糊等特点，并在篮板下沿及侧面覆盖有保护条，能保护运动员扣篮时不受伤害。</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4、篮圈，篮圈采用φ17实心圆钢制作，圈下焊有冲压成型的圆弧形网钩，十二段均匀分布留适当间隙，配篮网。篮圈抗弯性能好，水平固定在篮板上，与篮架连接的钢板和篮圈盖板均采用优质钢板一次冲压成型，造型美观。</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5、紧固件，篮架所有紧固件均采用国际知名品牌，表面热镀锌处理，能保证长年不生锈。</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6、移动，篮架置有走轮，配有方向操纵杆和轮子升降操纵杆，操作方便，仅需一人操作就可轻松移动篮架。</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7、防护措施，篮架前立柱、底座前部配有专用护套，能有效地保护运动员免受撞击，底座下部设有防震垫，能有效的保证使用时的安全性及美观性。</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8、表面处理</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所有钢制件表面均经酸洗、磷化等初级处理后在自动喷涂线上采用静电环氧基粉末喷涂完成最后表面处理，涂层厚度70—80um，铅笔硬度达3H+，试品经GB1771-91 36小时盐雾试验，涂膜无变化，划格处单面腐蚀＜2mm，产品具有耐酸碱、耐湿热、抗老化、外观美观等优点，能适合潮湿和酸雨环境，室内室外均可使用，且产品涂料配方不含有毒元素，避免损害使用者的健康。</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9、产品获得国际篮联认证证书，提供证书复印件加盖厂家公章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jc w:val="center"/>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跆拳道场地垫</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12*12*0.025m（新型八角）</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片</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 xml:space="preserve">1、跆拳道场地12*12*0.025m（新型八角）(全XPE,子母牙结构) </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用10+13高倍率xpe复合而成，正反两面压防滑花纹,比赛区是8m的八角形。</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比赛区蓝色，保护区红色。字母牙连接。亚运会、青奥会、世界跆拳道锦标赛使用产品。</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通过世界跆拳道WT认证，提供加盖厂家公章的证书复印件。</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2019年全国跆拳道锦标赛使用产品，提供加盖厂家公章的证书复印件。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5"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jc w:val="center"/>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拳击擂台</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7.8m*7.8m*1m</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套</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7.8m*7.8m*1m，红/蓝/白。包含：擂台架、擂台垫（含盖单）、梯子、角垫及包柱、围绳、坐椅</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材质工艺：</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1、擂台架采用钢管焊接，台面实木板每间隔不超过1.5米有1根支撑柱，支撑柱底部可调节高度以适应不平整地面，标准扣件组装结构（不用螺丝固定），橡胶垫消音装置；</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2、帆布盖单车缝工艺；缓冲垫泡沫双面复合拉绒地毯，水刀切割工艺；</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3、角垫合成革，海棉泡沫内胆；</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4、围绳合成革，缓冲层泡棉，钢丝内芯。</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性能特点：</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1、擂台框架采用标准扣件组装，安装便捷。</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2、部件之间的接触面采用消音垫片隔离，低噪音。</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3、台面木板具有防潮、防蛀、不变形。</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4、盖单帆布防滑、易清洗，缓冲层高效吸能，折叠拼装。</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5、围绳结实耐用，不变形，松紧可调。</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技术指标：</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1.钢结构：焊件抗拉强度≥300MPa，烤漆厚度≥0.2mm；经48小时盐雾试验后无异常。</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2.台面：每单元台面上承受负载≥500kg，接拼处高低差≤2mm，接拼处缝隙≤5mm，四周木板错位≤3mm，泡沫海绵压缩强度（相对变形10%时的压缩应力）≥0.5MPa。</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3.围裙：围裙断裂强度≥500N，围裙撕裂强度≥100N，围裙耐摩擦色牢度，干摩≥4.0级；湿摩≥4.0级。</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4.盖单：色牢度，干摩≥4.0级；湿摩≥4.0级；沾水等级≥4.0级。</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5.围绳：单条围绳的抗拉力4≥8kN；围绳紧固拉杆与围绳结合部位的抗拉力≥50kN。</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6.皮革外包：色牢度，干摩≥4.0级；湿摩≥3.0级。</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7.座椅：擂台座椅能承受最大负载250KG。</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8.梯子：阶面负载250KG。</w:t>
            </w:r>
          </w:p>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产品标准：1、国际拳击联合会（AIBA）认证；2、中国拳击协会专用产品；提供加盖厂家公章的证书复印件，非制造商参与投标，需提供合法经销证明文件。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numPr>
                <w:ilvl w:val="0"/>
                <w:numId w:val="1"/>
              </w:numPr>
              <w:tabs>
                <w:tab w:val="clear" w:pos="420"/>
              </w:tabs>
              <w:spacing w:line="400" w:lineRule="exact"/>
              <w:ind w:left="0" w:firstLine="0"/>
              <w:jc w:val="center"/>
              <w:rPr>
                <w:rFonts w:hint="eastAsia" w:asciiTheme="minorEastAsia" w:hAnsiTheme="minorEastAsia" w:eastAsiaTheme="minorEastAsia" w:cstheme="minorEastAsia"/>
                <w:color w:val="000000" w:themeColor="text1"/>
                <w:sz w:val="18"/>
                <w:szCs w:val="18"/>
              </w:rPr>
            </w:pPr>
          </w:p>
        </w:tc>
        <w:tc>
          <w:tcPr>
            <w:tcW w:w="104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摔跤垫</w:t>
            </w:r>
          </w:p>
        </w:tc>
        <w:tc>
          <w:tcPr>
            <w:tcW w:w="9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1米×2米×0.08米</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2</w:t>
            </w:r>
          </w:p>
        </w:tc>
        <w:tc>
          <w:tcPr>
            <w:tcW w:w="70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套</w:t>
            </w:r>
          </w:p>
        </w:tc>
        <w:tc>
          <w:tcPr>
            <w:tcW w:w="6526" w:type="dxa"/>
            <w:tcBorders>
              <w:top w:val="single" w:color="auto" w:sz="4" w:space="0"/>
              <w:left w:val="single" w:color="auto" w:sz="4" w:space="0"/>
              <w:bottom w:val="single" w:color="auto" w:sz="4" w:space="0"/>
              <w:right w:val="single" w:color="auto" w:sz="4" w:space="0"/>
            </w:tcBorders>
            <w:vAlign w:val="center"/>
          </w:tcPr>
          <w:p>
            <w:pPr>
              <w:jc w:val="left"/>
              <w:rPr>
                <w:rFonts w:hint="eastAsia" w:asciiTheme="minorEastAsia" w:hAnsiTheme="minorEastAsia" w:eastAsiaTheme="minorEastAsia" w:cstheme="minorEastAsia"/>
                <w:color w:val="000000" w:themeColor="text1"/>
                <w:sz w:val="18"/>
                <w:szCs w:val="18"/>
              </w:rPr>
            </w:pPr>
            <w:r>
              <w:rPr>
                <w:rFonts w:hint="eastAsia" w:asciiTheme="minorEastAsia" w:hAnsiTheme="minorEastAsia" w:eastAsiaTheme="minorEastAsia" w:cstheme="minorEastAsia"/>
                <w:color w:val="000000" w:themeColor="text1"/>
                <w:sz w:val="18"/>
                <w:szCs w:val="18"/>
              </w:rPr>
              <w:t>最新比赛，训练用式样，以单元为单位1米×2米×0.08米，正负1-2毫米。内心采用两次高回弹，震感均匀， 20倍EVA新型发泡工艺海绵，外包机织布盖单面料，单面选用环保特种粘接济与尼龙粘扣粘合。其表面无明显色差，无裂痕，表面光滑，四角垂直，易搬运，符合国际式摔跤比赛规则。（国家摔跤比赛认证，提供加盖厂家公章的证书复印件）其72块为一标准国际摔跤场地，盖单如下同。中心比赛区域为直径7米黄色，以7米向外直径1米宽为红色消极区域（专用抗磨油料涂层），保护区为蓝色，与保护区黄色二种不同颜色机织布高频热合成一体，其布厚度不低于0.75毫米，盖单没有折痕，并且表面光滑易清洗，四周12米处向里反面10公分抗拉粘扣和垫子合成一体，使摔跤场地不易松动。盖单布面可以定制训练如云梯，9方格等训练需求。具备全国大赛资格认证，提供加盖厂家公章的证明文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jc w:val="center"/>
        </w:trPr>
        <w:tc>
          <w:tcPr>
            <w:tcW w:w="10684"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1"/>
                <w:szCs w:val="21"/>
              </w:rPr>
            </w:pPr>
            <w:r>
              <w:rPr>
                <w:rFonts w:hint="eastAsia" w:asciiTheme="minorEastAsia" w:hAnsiTheme="minorEastAsia" w:eastAsiaTheme="minorEastAsia" w:cstheme="minorEastAsia"/>
                <w:color w:val="000000" w:themeColor="text1"/>
                <w:sz w:val="18"/>
                <w:szCs w:val="18"/>
              </w:rPr>
              <w:t>备注：</w:t>
            </w:r>
          </w:p>
        </w:tc>
      </w:tr>
    </w:tbl>
    <w:p>
      <w:pPr>
        <w:pStyle w:val="6"/>
        <w:spacing w:before="0" w:after="0" w:line="340" w:lineRule="exact"/>
        <w:rPr>
          <w:rFonts w:hint="eastAsia" w:asciiTheme="minorEastAsia" w:hAnsiTheme="minorEastAsia" w:eastAsiaTheme="minorEastAsia" w:cstheme="minorEastAsia"/>
          <w:color w:val="000000" w:themeColor="text1"/>
          <w:sz w:val="24"/>
          <w:szCs w:val="24"/>
        </w:rPr>
      </w:pPr>
      <w:bookmarkStart w:id="93" w:name="_Toc10905"/>
      <w:r>
        <w:rPr>
          <w:rFonts w:hint="eastAsia" w:asciiTheme="minorEastAsia" w:hAnsiTheme="minorEastAsia" w:eastAsiaTheme="minorEastAsia" w:cstheme="minorEastAsia"/>
          <w:color w:val="000000" w:themeColor="text1"/>
          <w:sz w:val="24"/>
          <w:szCs w:val="24"/>
        </w:rPr>
        <w:t>三、附件及包装要求</w:t>
      </w:r>
      <w:bookmarkEnd w:id="90"/>
      <w:bookmarkEnd w:id="91"/>
      <w:bookmarkEnd w:id="92"/>
      <w:bookmarkEnd w:id="93"/>
    </w:p>
    <w:p>
      <w:pPr>
        <w:spacing w:line="340" w:lineRule="exact"/>
        <w:ind w:firstLine="470" w:firstLineChars="196"/>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按照厂家规定的产品包装和随机标准附件为准。</w:t>
      </w:r>
    </w:p>
    <w:p>
      <w:pPr>
        <w:spacing w:line="400" w:lineRule="exact"/>
        <w:ind w:firstLine="470" w:firstLineChars="196"/>
        <w:jc w:val="left"/>
        <w:rPr>
          <w:rFonts w:hint="eastAsia" w:asciiTheme="minorEastAsia" w:hAnsiTheme="minorEastAsia" w:eastAsiaTheme="minorEastAsia" w:cstheme="minorEastAsia"/>
          <w:color w:val="000000" w:themeColor="text1"/>
          <w:sz w:val="24"/>
          <w:szCs w:val="24"/>
        </w:rPr>
      </w:pPr>
    </w:p>
    <w:p>
      <w:pPr>
        <w:spacing w:line="400" w:lineRule="exact"/>
        <w:ind w:firstLine="470" w:firstLineChars="196"/>
        <w:jc w:val="left"/>
        <w:rPr>
          <w:rFonts w:hint="eastAsia" w:asciiTheme="minorEastAsia" w:hAnsiTheme="minorEastAsia" w:eastAsiaTheme="minorEastAsia" w:cstheme="minorEastAsia"/>
          <w:color w:val="000000" w:themeColor="text1"/>
          <w:sz w:val="24"/>
          <w:szCs w:val="24"/>
        </w:rPr>
      </w:pPr>
    </w:p>
    <w:p>
      <w:pPr>
        <w:spacing w:line="400" w:lineRule="exact"/>
        <w:ind w:firstLine="470" w:firstLineChars="196"/>
        <w:jc w:val="left"/>
        <w:rPr>
          <w:rFonts w:hint="eastAsia" w:asciiTheme="minorEastAsia" w:hAnsiTheme="minorEastAsia" w:eastAsiaTheme="minorEastAsia" w:cstheme="minorEastAsia"/>
          <w:color w:val="000000" w:themeColor="text1"/>
          <w:sz w:val="24"/>
          <w:szCs w:val="24"/>
        </w:rPr>
      </w:pPr>
    </w:p>
    <w:p>
      <w:pPr>
        <w:spacing w:line="400" w:lineRule="exact"/>
        <w:ind w:firstLine="470" w:firstLineChars="196"/>
        <w:jc w:val="left"/>
        <w:rPr>
          <w:rFonts w:hint="eastAsia" w:asciiTheme="minorEastAsia" w:hAnsiTheme="minorEastAsia" w:eastAsiaTheme="minorEastAsia" w:cstheme="minorEastAsia"/>
          <w:color w:val="000000" w:themeColor="text1"/>
          <w:sz w:val="24"/>
          <w:szCs w:val="24"/>
        </w:rPr>
      </w:pPr>
    </w:p>
    <w:p>
      <w:pPr>
        <w:spacing w:line="400" w:lineRule="exact"/>
        <w:ind w:firstLine="470" w:firstLineChars="196"/>
        <w:jc w:val="left"/>
        <w:rPr>
          <w:rFonts w:hint="eastAsia" w:asciiTheme="minorEastAsia" w:hAnsiTheme="minorEastAsia" w:eastAsiaTheme="minorEastAsia" w:cstheme="minorEastAsia"/>
          <w:color w:val="000000" w:themeColor="text1"/>
          <w:sz w:val="24"/>
          <w:szCs w:val="24"/>
        </w:rPr>
      </w:pPr>
    </w:p>
    <w:p>
      <w:pPr>
        <w:rPr>
          <w:rFonts w:hint="eastAsia" w:asciiTheme="minorEastAsia" w:hAnsiTheme="minorEastAsia" w:eastAsiaTheme="minorEastAsia" w:cstheme="minorEastAsia"/>
          <w:color w:val="000000" w:themeColor="text1"/>
          <w:szCs w:val="32"/>
        </w:rPr>
      </w:pPr>
      <w:r>
        <w:rPr>
          <w:rFonts w:hint="eastAsia" w:asciiTheme="minorEastAsia" w:hAnsiTheme="minorEastAsia" w:eastAsiaTheme="minorEastAsia" w:cstheme="minorEastAsia"/>
          <w:color w:val="000000" w:themeColor="text1"/>
          <w:szCs w:val="32"/>
        </w:rPr>
        <w:br w:type="page"/>
      </w:r>
    </w:p>
    <w:p>
      <w:pPr>
        <w:pStyle w:val="5"/>
        <w:spacing w:before="0" w:after="0" w:line="600" w:lineRule="exact"/>
        <w:jc w:val="center"/>
        <w:rPr>
          <w:rFonts w:hint="eastAsia" w:asciiTheme="minorEastAsia" w:hAnsiTheme="minorEastAsia" w:eastAsiaTheme="minorEastAsia" w:cstheme="minorEastAsia"/>
          <w:b w:val="0"/>
          <w:color w:val="000000" w:themeColor="text1"/>
          <w:szCs w:val="32"/>
        </w:rPr>
      </w:pPr>
      <w:bookmarkStart w:id="94" w:name="_Toc6031"/>
      <w:r>
        <w:rPr>
          <w:rFonts w:hint="eastAsia" w:asciiTheme="minorEastAsia" w:hAnsiTheme="minorEastAsia" w:eastAsiaTheme="minorEastAsia" w:cstheme="minorEastAsia"/>
          <w:color w:val="000000" w:themeColor="text1"/>
          <w:szCs w:val="32"/>
        </w:rPr>
        <w:t>第四篇  询价项目服务要求</w:t>
      </w:r>
      <w:bookmarkEnd w:id="94"/>
    </w:p>
    <w:p>
      <w:pPr>
        <w:spacing w:line="380" w:lineRule="exact"/>
        <w:ind w:firstLine="1928"/>
        <w:rPr>
          <w:rFonts w:hint="eastAsia" w:asciiTheme="minorEastAsia" w:hAnsiTheme="minorEastAsia" w:eastAsiaTheme="minorEastAsia" w:cstheme="minorEastAsia"/>
          <w:b/>
          <w:color w:val="000000" w:themeColor="text1"/>
          <w:sz w:val="24"/>
          <w:szCs w:val="24"/>
        </w:r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95" w:name="_Toc1143"/>
      <w:bookmarkStart w:id="96" w:name="_Toc344475120"/>
      <w:bookmarkStart w:id="97" w:name="_Toc487204789"/>
      <w:bookmarkStart w:id="98" w:name="_Toc11641055"/>
      <w:bookmarkStart w:id="99" w:name="_Toc12789059"/>
      <w:r>
        <w:rPr>
          <w:rFonts w:hint="eastAsia" w:asciiTheme="minorEastAsia" w:hAnsiTheme="minorEastAsia" w:eastAsiaTheme="minorEastAsia" w:cstheme="minorEastAsia"/>
          <w:color w:val="000000" w:themeColor="text1"/>
          <w:sz w:val="24"/>
          <w:szCs w:val="24"/>
        </w:rPr>
        <w:t>一、交货时间、地点及验收方式</w:t>
      </w:r>
      <w:bookmarkEnd w:id="95"/>
      <w:bookmarkEnd w:id="96"/>
      <w:bookmarkEnd w:id="97"/>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（一）交货时间</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成交供应商应在采购合同签订后按采购人进度要求进行送货，具体交货时间由采购人具体通知为准。供应商须在规定时间内负责安装调试完毕，并负责此间的一切费用。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（二）交货地点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交货地点：重庆市体育运动学校校内（采购人指定地点）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51" w:name="_GoBack"/>
      <w:bookmarkEnd w:id="151"/>
      <w:r>
        <w:rPr>
          <w:rFonts w:hint="eastAsia" w:asciiTheme="minorEastAsia" w:hAnsiTheme="minorEastAsia" w:eastAsiaTheme="minorEastAsia" w:cstheme="minorEastAsia"/>
          <w:color w:val="000000" w:themeColor="text1"/>
          <w:sz w:val="24"/>
          <w:szCs w:val="24"/>
        </w:rPr>
        <w:t>（三）验收方式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00" w:name="_Toc487204790"/>
      <w:bookmarkStart w:id="101" w:name="_Toc344475121"/>
      <w:r>
        <w:rPr>
          <w:rFonts w:hint="eastAsia" w:asciiTheme="minorEastAsia" w:hAnsiTheme="minorEastAsia" w:eastAsiaTheme="minorEastAsia" w:cstheme="minorEastAsia"/>
          <w:color w:val="000000" w:themeColor="text1"/>
          <w:sz w:val="24"/>
          <w:szCs w:val="24"/>
        </w:rPr>
        <w:t>1、货物到达现场，成交供应商应在使用单位人在场的情况下当面开箱，共同清点、检查外观，作出验收记录，双方签字确认。</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2、成交供应商应保证货物到达使用单位所在地完好无损，如有缺漏、损坏，由供应商负责调换、补齐或赔偿。</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3、成交供应商应提供完备的技术资料、装箱单和合格证等。验收合格条件如下：</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w:t>
      </w:r>
      <w:r>
        <w:rPr>
          <w:rFonts w:hint="eastAsia" w:asciiTheme="minorEastAsia" w:hAnsiTheme="minorEastAsia" w:eastAsiaTheme="minorEastAsia" w:cstheme="minorEastAsia"/>
          <w:color w:val="000000" w:themeColor="text1"/>
          <w:kern w:val="0"/>
          <w:sz w:val="24"/>
          <w:szCs w:val="24"/>
        </w:rPr>
        <w:t>设备技术参数与采购合同一致，性能指标达到规定的标准。</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3.2货物技术资料、装箱单、合格证等资料齐全。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3.3在规定时间内完成交货并验收，并经采购人确认。</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3.4货物送达后，成交人要按照采购方要求制作验收相关资料，货物、验收相关资料等全部合格后，才能视为验收合格，验收资料制作时间计入工期（即：必须在询价文件规定的工期内交付货物和验收相关资料），不按时按照采购方要求制作验收相关资料的视为违约，采购方有权终止合同并拒绝支付货款。</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3.5采购</w:t>
      </w:r>
      <w:r>
        <w:rPr>
          <w:rFonts w:hint="eastAsia" w:asciiTheme="minorEastAsia" w:hAnsiTheme="minorEastAsia" w:eastAsiaTheme="minorEastAsia" w:cstheme="minorEastAsia"/>
          <w:color w:val="000000" w:themeColor="text1"/>
          <w:kern w:val="0"/>
          <w:sz w:val="24"/>
          <w:szCs w:val="24"/>
        </w:rPr>
        <w:t>货物的所有技术参数（包括：样式、性能、尺寸等等）必须与询价文件要求的数据及图片一致，如果参数指标达不到文件的要求，视为验收不合格，采购方</w:t>
      </w:r>
      <w:r>
        <w:rPr>
          <w:rFonts w:hint="eastAsia" w:asciiTheme="minorEastAsia" w:hAnsiTheme="minorEastAsia" w:eastAsiaTheme="minorEastAsia" w:cstheme="minorEastAsia"/>
          <w:color w:val="000000" w:themeColor="text1"/>
          <w:sz w:val="24"/>
          <w:szCs w:val="24"/>
        </w:rPr>
        <w:t>有权拒绝支付</w:t>
      </w:r>
      <w:r>
        <w:rPr>
          <w:rFonts w:hint="eastAsia" w:asciiTheme="minorEastAsia" w:hAnsiTheme="minorEastAsia" w:eastAsiaTheme="minorEastAsia" w:cstheme="minorEastAsia"/>
          <w:color w:val="000000" w:themeColor="text1"/>
          <w:kern w:val="0"/>
          <w:sz w:val="24"/>
          <w:szCs w:val="24"/>
        </w:rPr>
        <w:t>采购款。</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4、成交供应商提供的货物未达到询价文件规定要求，且对采购方造成损失的，由供应商承担一切责任，并赔偿所造成的损失。</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采购人可邀请国家认可的质量检测机构、相关品牌权利所有人、产品生产厂家参加验收工作。采购方随时可对采购货物进行抽检，需要的情况下，可进行破坏性抽样检查，可送国家认可的质量检测机构进行检验。如检验不合格或有假冒伪劣产品等情况，采购方可要求供应商退货或换货处理，同时有权终止合同，拒绝支付采购款，并移交相关部门按程序进行处理。验收所涉及的一切费用（包括：抽检费、样品费等）由成交供应商负责支付。</w:t>
      </w:r>
    </w:p>
    <w:p>
      <w:pPr>
        <w:snapToGrid w:val="0"/>
        <w:spacing w:line="400" w:lineRule="exact"/>
        <w:ind w:firstLine="480" w:firstLineChars="200"/>
        <w:rPr>
          <w:rFonts w:hint="eastAsia" w:asciiTheme="minorEastAsia" w:hAnsiTheme="minorEastAsia" w:eastAsiaTheme="minorEastAsia" w:cstheme="minorEastAsia"/>
          <w:color w:val="000000" w:themeColor="text1"/>
          <w:kern w:val="0"/>
          <w:sz w:val="24"/>
          <w:szCs w:val="24"/>
        </w:rPr>
      </w:pPr>
      <w:r>
        <w:rPr>
          <w:rFonts w:hint="eastAsia" w:asciiTheme="minorEastAsia" w:hAnsiTheme="minorEastAsia" w:eastAsiaTheme="minorEastAsia" w:cstheme="minorEastAsia"/>
          <w:color w:val="000000" w:themeColor="text1"/>
          <w:sz w:val="24"/>
          <w:szCs w:val="24"/>
        </w:rPr>
        <w:t>6、</w:t>
      </w:r>
      <w:r>
        <w:rPr>
          <w:rFonts w:hint="eastAsia" w:asciiTheme="minorEastAsia" w:hAnsiTheme="minorEastAsia" w:eastAsiaTheme="minorEastAsia" w:cstheme="minorEastAsia"/>
          <w:color w:val="000000" w:themeColor="text1"/>
          <w:kern w:val="0"/>
          <w:sz w:val="24"/>
          <w:szCs w:val="24"/>
        </w:rPr>
        <w:t>采购人需要制造商对成交供应商交付的产品（包括质量、技术参数等）进行确认的，制造商应予以配合，并出具书面意见。</w:t>
      </w:r>
    </w:p>
    <w:p>
      <w:pPr>
        <w:spacing w:line="400" w:lineRule="exact"/>
        <w:ind w:firstLine="470" w:firstLineChars="196"/>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7、产品包装材料归采购人所有。</w:t>
      </w:r>
    </w:p>
    <w:bookmarkEnd w:id="100"/>
    <w:bookmarkEnd w:id="101"/>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2" w:name="_Toc499733665"/>
      <w:bookmarkStart w:id="103" w:name="_Toc978"/>
      <w:bookmarkStart w:id="104" w:name="_Toc487204791"/>
      <w:bookmarkStart w:id="105" w:name="_Toc480882276"/>
      <w:bookmarkStart w:id="106" w:name="_Toc344475122"/>
      <w:r>
        <w:rPr>
          <w:rFonts w:hint="eastAsia" w:asciiTheme="minorEastAsia" w:hAnsiTheme="minorEastAsia" w:eastAsiaTheme="minorEastAsia" w:cstheme="minorEastAsia"/>
          <w:color w:val="000000" w:themeColor="text1"/>
          <w:sz w:val="24"/>
          <w:szCs w:val="24"/>
        </w:rPr>
        <w:t>二、质量保证及售后服务</w:t>
      </w:r>
      <w:bookmarkEnd w:id="102"/>
      <w:bookmarkEnd w:id="103"/>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（一）产品质量保证期</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1、供应商应明确承诺：自验收合格之日起1年（质量保证期承诺优于国家“三包”规定的，按供应商实际承诺执行）。</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2、采购货物属于国家规定“三包”范围的，其产品质量保证期不得低于“三包”规定。</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3、采购货物由产品制造商（指产品生产制造商以下同）负责标准售后服务，应当在响应文件中予以明确说明，并提供相关文件。</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（二）售后服务内容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供应商和厂家在质量保证期内应当为采购人提供以下技术支持服务：</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1、质量保证期内服务要求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1.1电话咨询</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成交供应商和厂家应当为用户提供技术援助电话，解答采购人在使用中遇到的问题，及时为其提出解决问题的建议。</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1.2现场响应</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采购人遇到使用及技术问题，电话咨询不能解决的，中标人和制造商应在4小内到达现场进行处理，确保产品正常使用；无法在12小时内解决的，应在24小时内提供备用产品，使采购人能够正常使用。</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2、质保期外服务要求</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2.1质量保证期过后，成交供应商和厂家应同样提供免费电话咨询服务，并应提供产品上门维护服务。</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2.2免费质保服务过后，采购人需要继续由原成交供应商和厂家提供售后服务的，成交供应商和厂家应以优惠价格提供售后服务。</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（三）维修配件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成交供应商或厂家应提供备品备件，保证用户应急所需。使用的维修零配件应为原厂配件，未经用户同意不得使用非原厂配件。</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7" w:name="_Toc20281"/>
      <w:bookmarkStart w:id="108" w:name="_Toc535312155"/>
      <w:r>
        <w:rPr>
          <w:rFonts w:hint="eastAsia" w:asciiTheme="minorEastAsia" w:hAnsiTheme="minorEastAsia" w:eastAsiaTheme="minorEastAsia" w:cstheme="minorEastAsia"/>
          <w:color w:val="000000" w:themeColor="text1"/>
          <w:sz w:val="24"/>
          <w:szCs w:val="24"/>
        </w:rPr>
        <w:t>三、报价要求</w:t>
      </w:r>
      <w:bookmarkEnd w:id="107"/>
      <w:bookmarkEnd w:id="108"/>
    </w:p>
    <w:p>
      <w:pPr>
        <w:spacing w:line="400" w:lineRule="exact"/>
        <w:ind w:firstLine="480" w:firstLineChars="200"/>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lang w:val="en-US" w:eastAsia="zh-CN"/>
        </w:rPr>
        <w:t>竞标</w:t>
      </w:r>
      <w:r>
        <w:rPr>
          <w:rFonts w:hint="eastAsia" w:asciiTheme="minorEastAsia" w:hAnsiTheme="minorEastAsia" w:eastAsiaTheme="minorEastAsia" w:cstheme="minorEastAsia"/>
          <w:color w:val="000000" w:themeColor="text1"/>
          <w:sz w:val="24"/>
          <w:szCs w:val="24"/>
        </w:rPr>
        <w:t>报价</w:t>
      </w:r>
      <w:r>
        <w:rPr>
          <w:rFonts w:hint="eastAsia" w:asciiTheme="minorEastAsia" w:hAnsiTheme="minorEastAsia" w:eastAsiaTheme="minorEastAsia" w:cstheme="minorEastAsia"/>
          <w:color w:val="000000" w:themeColor="text1"/>
          <w:kern w:val="0"/>
          <w:sz w:val="24"/>
          <w:szCs w:val="24"/>
        </w:rPr>
        <w:t>须为人民币报价</w:t>
      </w:r>
      <w:r>
        <w:rPr>
          <w:rFonts w:hint="eastAsia" w:asciiTheme="minorEastAsia" w:hAnsiTheme="minorEastAsia" w:eastAsiaTheme="minorEastAsia" w:cstheme="minorEastAsia"/>
          <w:color w:val="000000" w:themeColor="text1"/>
          <w:sz w:val="24"/>
          <w:szCs w:val="24"/>
        </w:rPr>
        <w:t>，包括完成本项目所需的设备或货物购买（制造）费、辅材费、运输费、装卸费、安装调试费、培训费及各种应纳的税费。因成交供应商自身原因造成漏报、少报皆由其自行承担责任，采购人不再补偿。</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09" w:name="_Toc32145"/>
      <w:r>
        <w:rPr>
          <w:rFonts w:hint="eastAsia" w:asciiTheme="minorEastAsia" w:hAnsiTheme="minorEastAsia" w:eastAsiaTheme="minorEastAsia" w:cstheme="minorEastAsia"/>
          <w:color w:val="000000" w:themeColor="text1"/>
          <w:sz w:val="24"/>
          <w:szCs w:val="24"/>
          <w:lang w:val="en-US" w:eastAsia="zh-CN"/>
        </w:rPr>
        <w:t>四</w:t>
      </w:r>
      <w:r>
        <w:rPr>
          <w:rFonts w:hint="eastAsia" w:asciiTheme="minorEastAsia" w:hAnsiTheme="minorEastAsia" w:eastAsiaTheme="minorEastAsia" w:cstheme="minorEastAsia"/>
          <w:color w:val="000000" w:themeColor="text1"/>
          <w:sz w:val="24"/>
          <w:szCs w:val="24"/>
        </w:rPr>
        <w:t>、付款方式</w:t>
      </w:r>
      <w:bookmarkEnd w:id="104"/>
      <w:bookmarkEnd w:id="105"/>
      <w:bookmarkEnd w:id="109"/>
    </w:p>
    <w:bookmarkEnd w:id="106"/>
    <w:p>
      <w:pPr>
        <w:spacing w:line="400" w:lineRule="exact"/>
        <w:ind w:firstLine="480" w:firstLineChars="200"/>
        <w:rPr>
          <w:rFonts w:hint="eastAsia" w:asciiTheme="minorEastAsia" w:hAnsiTheme="minorEastAsia" w:eastAsiaTheme="minorEastAsia" w:cstheme="minorEastAsia"/>
          <w:color w:val="000000" w:themeColor="text1"/>
          <w:sz w:val="24"/>
          <w:szCs w:val="24"/>
        </w:rPr>
      </w:pPr>
      <w:bookmarkStart w:id="110" w:name="_Toc344475123"/>
      <w:bookmarkStart w:id="111" w:name="_Toc487204793"/>
      <w:r>
        <w:rPr>
          <w:rFonts w:hint="eastAsia" w:asciiTheme="minorEastAsia" w:hAnsiTheme="minorEastAsia" w:eastAsiaTheme="minorEastAsia" w:cstheme="minorEastAsia"/>
          <w:color w:val="000000" w:themeColor="text1"/>
          <w:sz w:val="24"/>
          <w:szCs w:val="24"/>
        </w:rPr>
        <w:t>本项目货款全部由采购人支付（含财政授权支付款项）</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（一）合同签订前采购人按成交金额的5%向成交供应商收取项目履约保证金（在签订合同前汇入采购人指定对公账户）；</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（二）成交供应商按采购合同交货，经采购人验收合格后10日内由采购人支付全部合同价款； </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（三）5%的履约保证金转为质保金，自验收合格之日起期满1年，如无质量问题，采购人无息退还质保金。</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2" w:name="_Toc14867"/>
      <w:r>
        <w:rPr>
          <w:rFonts w:hint="eastAsia" w:asciiTheme="minorEastAsia" w:hAnsiTheme="minorEastAsia" w:eastAsiaTheme="minorEastAsia" w:cstheme="minorEastAsia"/>
          <w:color w:val="000000" w:themeColor="text1"/>
          <w:sz w:val="24"/>
          <w:szCs w:val="24"/>
          <w:lang w:val="en-US" w:eastAsia="zh-CN"/>
        </w:rPr>
        <w:t>五</w:t>
      </w:r>
      <w:r>
        <w:rPr>
          <w:rFonts w:hint="eastAsia" w:asciiTheme="minorEastAsia" w:hAnsiTheme="minorEastAsia" w:eastAsiaTheme="minorEastAsia" w:cstheme="minorEastAsia"/>
          <w:color w:val="000000" w:themeColor="text1"/>
          <w:sz w:val="24"/>
          <w:szCs w:val="24"/>
        </w:rPr>
        <w:t>、知识产权</w:t>
      </w:r>
      <w:bookmarkEnd w:id="110"/>
      <w:bookmarkEnd w:id="111"/>
      <w:bookmarkEnd w:id="112"/>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3" w:name="_Toc487204794"/>
      <w:bookmarkStart w:id="114" w:name="_Toc607"/>
      <w:bookmarkStart w:id="115" w:name="_Toc344475124"/>
      <w:r>
        <w:rPr>
          <w:rFonts w:hint="eastAsia" w:asciiTheme="minorEastAsia" w:hAnsiTheme="minorEastAsia" w:eastAsiaTheme="minorEastAsia" w:cstheme="minorEastAsia"/>
          <w:color w:val="000000" w:themeColor="text1"/>
          <w:sz w:val="24"/>
          <w:szCs w:val="24"/>
          <w:lang w:val="en-US" w:eastAsia="zh-CN"/>
        </w:rPr>
        <w:t>六</w:t>
      </w:r>
      <w:r>
        <w:rPr>
          <w:rFonts w:hint="eastAsia" w:asciiTheme="minorEastAsia" w:hAnsiTheme="minorEastAsia" w:eastAsiaTheme="minorEastAsia" w:cstheme="minorEastAsia"/>
          <w:color w:val="000000" w:themeColor="text1"/>
          <w:sz w:val="24"/>
          <w:szCs w:val="24"/>
        </w:rPr>
        <w:t>、培训</w:t>
      </w:r>
      <w:bookmarkEnd w:id="113"/>
      <w:bookmarkEnd w:id="114"/>
      <w:bookmarkEnd w:id="115"/>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采购产品如需对采购人的使用人员进行培训的，成交供应商须提供对设备的操作培训，使采购人相关使用人员能够正常操作相关设备。</w:t>
      </w: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16" w:name="_Toc487204795"/>
      <w:bookmarkStart w:id="117" w:name="_Toc29367"/>
      <w:r>
        <w:rPr>
          <w:rFonts w:hint="eastAsia" w:asciiTheme="minorEastAsia" w:hAnsiTheme="minorEastAsia" w:eastAsiaTheme="minorEastAsia" w:cstheme="minorEastAsia"/>
          <w:color w:val="000000" w:themeColor="text1"/>
          <w:sz w:val="24"/>
          <w:szCs w:val="24"/>
          <w:lang w:val="en-US" w:eastAsia="zh-CN"/>
        </w:rPr>
        <w:t>七</w:t>
      </w:r>
      <w:r>
        <w:rPr>
          <w:rFonts w:hint="eastAsia" w:asciiTheme="minorEastAsia" w:hAnsiTheme="minorEastAsia" w:eastAsiaTheme="minorEastAsia" w:cstheme="minorEastAsia"/>
          <w:color w:val="000000" w:themeColor="text1"/>
          <w:sz w:val="24"/>
          <w:szCs w:val="24"/>
        </w:rPr>
        <w:t>、</w:t>
      </w:r>
      <w:bookmarkStart w:id="118" w:name="_Toc344475125"/>
      <w:r>
        <w:rPr>
          <w:rFonts w:hint="eastAsia" w:asciiTheme="minorEastAsia" w:hAnsiTheme="minorEastAsia" w:eastAsiaTheme="minorEastAsia" w:cstheme="minorEastAsia"/>
          <w:color w:val="000000" w:themeColor="text1"/>
          <w:sz w:val="24"/>
          <w:szCs w:val="24"/>
        </w:rPr>
        <w:t>其他</w:t>
      </w:r>
      <w:bookmarkEnd w:id="116"/>
      <w:bookmarkEnd w:id="117"/>
    </w:p>
    <w:bookmarkEnd w:id="118"/>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（一）供应商必须在响应文件中对以上条款和服务承诺明确列出，承诺内容必须达到本篇及询价其他条款的要求。</w:t>
      </w:r>
    </w:p>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（二）其他未尽事宜由供需双方在采购合同中详细约定。</w:t>
      </w:r>
    </w:p>
    <w:p>
      <w:pPr>
        <w:snapToGrid w:val="0"/>
        <w:spacing w:line="400" w:lineRule="exact"/>
        <w:ind w:firstLine="540"/>
        <w:rPr>
          <w:rFonts w:hint="eastAsia" w:asciiTheme="minorEastAsia" w:hAnsiTheme="minorEastAsia" w:eastAsiaTheme="minorEastAsia" w:cstheme="minorEastAsia"/>
          <w:color w:val="000000" w:themeColor="text1"/>
          <w:sz w:val="24"/>
          <w:szCs w:val="24"/>
        </w:rPr>
      </w:pPr>
    </w:p>
    <w:p>
      <w:pPr>
        <w:snapToGrid w:val="0"/>
        <w:spacing w:line="400" w:lineRule="exact"/>
        <w:ind w:firstLine="540"/>
        <w:rPr>
          <w:rFonts w:hint="eastAsia" w:asciiTheme="minorEastAsia" w:hAnsiTheme="minorEastAsia" w:eastAsiaTheme="minorEastAsia" w:cstheme="minorEastAsia"/>
          <w:color w:val="000000" w:themeColor="text1"/>
          <w:sz w:val="24"/>
          <w:szCs w:val="24"/>
        </w:rPr>
      </w:pPr>
    </w:p>
    <w:p>
      <w:pPr>
        <w:pStyle w:val="5"/>
        <w:spacing w:before="0" w:after="0" w:line="600" w:lineRule="exact"/>
        <w:jc w:val="center"/>
        <w:rPr>
          <w:rFonts w:hint="eastAsia" w:asciiTheme="minorEastAsia" w:hAnsiTheme="minorEastAsia" w:eastAsiaTheme="minorEastAsia" w:cstheme="minorEastAsia"/>
          <w:color w:val="000000" w:themeColor="text1"/>
          <w:spacing w:val="-14"/>
          <w:szCs w:val="32"/>
        </w:rPr>
      </w:pPr>
      <w:r>
        <w:rPr>
          <w:rFonts w:hint="eastAsia" w:asciiTheme="minorEastAsia" w:hAnsiTheme="minorEastAsia" w:eastAsiaTheme="minorEastAsia" w:cstheme="minorEastAsia"/>
          <w:color w:val="000000" w:themeColor="text1"/>
          <w:sz w:val="24"/>
          <w:szCs w:val="24"/>
        </w:rPr>
        <w:br w:type="page"/>
      </w:r>
      <w:bookmarkStart w:id="119" w:name="_Toc15847"/>
      <w:bookmarkStart w:id="120" w:name="_Toc470709501"/>
      <w:r>
        <w:rPr>
          <w:rFonts w:hint="eastAsia" w:asciiTheme="minorEastAsia" w:hAnsiTheme="minorEastAsia" w:eastAsiaTheme="minorEastAsia" w:cstheme="minorEastAsia"/>
          <w:color w:val="000000" w:themeColor="text1"/>
          <w:szCs w:val="32"/>
        </w:rPr>
        <w:t>第五篇 合同主要条款和格式合同（样本）</w:t>
      </w:r>
      <w:bookmarkEnd w:id="119"/>
      <w:bookmarkEnd w:id="120"/>
      <w:bookmarkStart w:id="121" w:name="_Toc285722712"/>
      <w:bookmarkStart w:id="122" w:name="_Toc277084870"/>
      <w:bookmarkStart w:id="123" w:name="_Toc441065691"/>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一、合同主要条款</w:t>
      </w:r>
      <w:bookmarkEnd w:id="121"/>
      <w:bookmarkEnd w:id="122"/>
      <w:bookmarkEnd w:id="123"/>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1、定义</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（1）甲方（需方）即采购人，是指通过招标采购，接受合同货物及服务的各级国家机关、事业单位和团体组织。</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（2）乙方（供方）即成交供应商，是指中标后提供合同货物和服务的自然人、法人及其他组织。</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（3）合同是指由甲乙双方按照询价采购文件和投标文件的实质性内容，通过协商一致达成的书面协议。</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（4）合同价格指以中标价格为依据，在供方全面履行合同义务后，需方（或财政部门）应支付给供方的金额。</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（5）技术资料是指合同货物及其相关的设计、制造、监造、检验、验收等文件（包括图纸、各种文字说明、标准）。</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2、货物内容</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合同包括以下内容：货物名称、型号规格、技术参数、数量（单位）等内容。</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3、合同价格</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（1）合同价格即合同金额。</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（2）合同价格包括合同货物、技术资料、合同货物的税费、运杂费、保险费、包装费、装卸费及与货物有关的供方应纳的税费，所有税费由乙方负担。</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（3）合同货物单价为不变价。</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4、转包或分包</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（1）本合同范围的货物，应由乙方直接供应，不得转让他人供应；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（2）非经甲方书面同意，乙方不得将本合同范围的货物全部或部分分包给他人供应；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（3）如有转让和未经甲方同意的分包行为，甲方有权解除合同，没收履约保证金并追究乙方的违约责任。</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5、质量保证及售后服务</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5.1乙方应按询价采购文件规定的货物性能、技术要求、质量标准向甲方提供未经使用的全新产品。</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5.2乙方提供的货物在质保期内因货物本身的质量问题发生故障，乙方应负责免费更换。对达不到技术要求者，根据实际情况，经双方协商，可按以下办法执行：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5.2.1更换：由乙方承担所发生的全部费用。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5.1.2贬值处理：由甲乙双方合议定价。</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5.2.3退货处理：乙方应退还甲方支付的合同款，同时应承担该货物的直接费用（运输、保险、检验、货款利息及银行手续费等）。</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5.3如在使用过程中发生质量问题，乙方应按本项目“第四篇项目商务要求”中关于售后服务的要求执行。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5.4在质保期内，乙方应对货物出现的质量及安全问题负责处理解决并承担一切费用。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6、付款</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6.1本合同使用货币币制如未作特别说明均为人民币。</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6.2付款方式：银行转账、现金支票。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6.3付款方法：同本项目“第四篇项目商务要求”中关于付款方式的约定。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7、检查验收</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（1）供方应随货物提供合格证和质量证明文件，如是国外进口的货物还须提供入关证明。</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（2）货物验收</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按本项目“第四篇项目商务要求”中关于验收方式的要求执行。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（3）货物验收报告应由需方、供方经办人签字，写明验收意见并加盖双方公章，以此作为支付凭据。</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8.履约保证金</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按按本项目“第四篇项目商务要求”中关于履约保证金的要求执行。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9、索赔</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供方对货物与合同要求不符负有责任，并且需方已于规定交货内和质量保证期内提出索赔，供方应按需方同意的下述一种或多种方法解决索赔事宜。</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（2）根据货物的疵劣和受损程度以及需方遭受损失的金额，经双方同意降低货物价格。</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10、知识产权</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需方在中华人民共和国境内使用供方提供的货物及服务时免受第三方提出的侵犯其专利权或其它知识产权的起诉。如果第三方提出侵权指控，供方应承担由此而引起的一切法律责任和费用。</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11、合同争议的解决</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（1）当事人友好协商达成一致</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（2）供需双方由于本合同引起的任何争议应友好协商解决，协商不成的，任何一方均可提交重庆仲裁委员会，按照该会仲裁规则进行仲裁。仲裁裁决是终局的，对双方均有约束力。</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12、违约责任</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按《中华人民共和国合同法》、《中华人民共和国政府采购法》有关条款，或由供需双方约定。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13、合同生效及其它</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（1）合同生效及其效力应符合《中华人民共和国合同法》有关规定。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（2）合同应经当事人法定代表人或委托代理人签字，加盖双方合同专用章或公章。</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（3）合同所包括附件，是合同不可分割的一部分，具有同等法法律效力。</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（4）合同需提供担保的，按《中华人民共和国担保法》规定执行。</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（5）本合同条件未尽事宜依照《中华人民共和国合同法》，由供需双方共同协商确定。</w:t>
      </w:r>
    </w:p>
    <w:p>
      <w:pPr>
        <w:snapToGrid w:val="0"/>
        <w:spacing w:line="400" w:lineRule="exact"/>
        <w:ind w:firstLine="424" w:firstLineChars="200"/>
        <w:rPr>
          <w:rFonts w:hint="eastAsia" w:asciiTheme="minorEastAsia" w:hAnsiTheme="minorEastAsia" w:eastAsiaTheme="minorEastAsia" w:cstheme="minorEastAsia"/>
          <w:bCs/>
          <w:color w:val="000000" w:themeColor="text1"/>
          <w:spacing w:val="-14"/>
          <w:sz w:val="24"/>
          <w:szCs w:val="24"/>
        </w:rPr>
        <w:sectPr>
          <w:headerReference r:id="rId6" w:type="default"/>
          <w:pgSz w:w="11907" w:h="16840"/>
          <w:pgMar w:top="1134" w:right="1191" w:bottom="1134" w:left="1304" w:header="964" w:footer="992" w:gutter="0"/>
          <w:pgNumType w:fmt="numberInDash"/>
          <w:cols w:space="720" w:num="1"/>
          <w:docGrid w:linePitch="381" w:charSpace="0"/>
        </w:sect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bookmarkStart w:id="124" w:name="_Toc441065692"/>
      <w:bookmarkStart w:id="125" w:name="_Toc285722713"/>
      <w:bookmarkStart w:id="126" w:name="_Toc277084871"/>
      <w:r>
        <w:rPr>
          <w:rFonts w:hint="eastAsia" w:asciiTheme="minorEastAsia" w:hAnsiTheme="minorEastAsia" w:eastAsiaTheme="minorEastAsia" w:cstheme="minorEastAsia"/>
          <w:bCs/>
          <w:color w:val="000000" w:themeColor="text1"/>
          <w:spacing w:val="-14"/>
          <w:sz w:val="24"/>
          <w:szCs w:val="24"/>
        </w:rPr>
        <w:t>二、政府采购合同（格式）</w:t>
      </w:r>
      <w:bookmarkEnd w:id="124"/>
      <w:bookmarkEnd w:id="125"/>
      <w:bookmarkEnd w:id="126"/>
    </w:p>
    <w:p>
      <w:pPr>
        <w:spacing w:line="38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(注：成交后采购人和成交供应商应按本项目询价采购文件、成交供应商的响应文件及本篇合同主要条款及格式，在规定时间内签订供货合同，</w:t>
      </w:r>
      <w:r>
        <w:rPr>
          <w:rFonts w:hint="eastAsia" w:asciiTheme="minorEastAsia" w:hAnsiTheme="minorEastAsia" w:eastAsiaTheme="minorEastAsia" w:cstheme="minorEastAsia"/>
          <w:color w:val="000000" w:themeColor="text1"/>
          <w:spacing w:val="-14"/>
          <w:sz w:val="24"/>
          <w:szCs w:val="24"/>
        </w:rPr>
        <w:t>所签订的合同不得对询价采购文件和</w:t>
      </w:r>
      <w:r>
        <w:rPr>
          <w:rFonts w:hint="eastAsia" w:asciiTheme="minorEastAsia" w:hAnsiTheme="minorEastAsia" w:eastAsiaTheme="minorEastAsia" w:cstheme="minorEastAsia"/>
          <w:bCs/>
          <w:color w:val="000000" w:themeColor="text1"/>
          <w:spacing w:val="-14"/>
          <w:sz w:val="24"/>
          <w:szCs w:val="24"/>
        </w:rPr>
        <w:t>成交供应商的</w:t>
      </w:r>
      <w:r>
        <w:rPr>
          <w:rFonts w:hint="eastAsia" w:asciiTheme="minorEastAsia" w:hAnsiTheme="minorEastAsia" w:eastAsiaTheme="minorEastAsia" w:cstheme="minorEastAsia"/>
          <w:color w:val="000000" w:themeColor="text1"/>
          <w:spacing w:val="-14"/>
          <w:sz w:val="24"/>
          <w:szCs w:val="24"/>
        </w:rPr>
        <w:t>响应文件作实质性修改。</w:t>
      </w:r>
      <w:r>
        <w:rPr>
          <w:rFonts w:hint="eastAsia" w:asciiTheme="minorEastAsia" w:hAnsiTheme="minorEastAsia" w:eastAsiaTheme="minorEastAsia" w:cstheme="minorEastAsia"/>
          <w:bCs/>
          <w:color w:val="000000" w:themeColor="text1"/>
          <w:spacing w:val="-14"/>
          <w:sz w:val="24"/>
          <w:szCs w:val="24"/>
        </w:rPr>
        <w:t>)</w:t>
      </w:r>
    </w:p>
    <w:p>
      <w:pPr>
        <w:snapToGrid w:val="0"/>
        <w:spacing w:line="380" w:lineRule="exact"/>
        <w:ind w:firstLine="1272" w:firstLineChars="6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 xml:space="preserve"> </w:t>
      </w:r>
    </w:p>
    <w:p>
      <w:pPr>
        <w:snapToGrid w:val="0"/>
        <w:spacing w:line="380" w:lineRule="exact"/>
        <w:ind w:firstLine="3666" w:firstLineChars="1250"/>
        <w:rPr>
          <w:rFonts w:hint="eastAsia" w:asciiTheme="minorEastAsia" w:hAnsiTheme="minorEastAsia" w:eastAsiaTheme="minorEastAsia" w:cstheme="minorEastAsia"/>
          <w:b/>
          <w:bCs/>
          <w:color w:val="000000" w:themeColor="text1"/>
          <w:spacing w:val="-14"/>
          <w:sz w:val="32"/>
          <w:szCs w:val="32"/>
        </w:rPr>
      </w:pPr>
      <w:r>
        <w:rPr>
          <w:rFonts w:hint="eastAsia" w:asciiTheme="minorEastAsia" w:hAnsiTheme="minorEastAsia" w:eastAsiaTheme="minorEastAsia" w:cstheme="minorEastAsia"/>
          <w:b/>
          <w:bCs/>
          <w:color w:val="000000" w:themeColor="text1"/>
          <w:spacing w:val="-14"/>
          <w:sz w:val="32"/>
          <w:szCs w:val="32"/>
        </w:rPr>
        <w:t>重庆市政府采购合同</w:t>
      </w: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（采购项目编号及分包号：）</w:t>
      </w: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3180" w:firstLineChars="15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甲方（需方）：___________________________      计价单位：____________</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乙方（供方）：___________________________      计量单位：_____________</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经双方协商一致，达成以下购销合同：</w:t>
      </w:r>
    </w:p>
    <w:tbl>
      <w:tblPr>
        <w:tblStyle w:val="5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741"/>
        <w:gridCol w:w="984"/>
        <w:gridCol w:w="839"/>
        <w:gridCol w:w="45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Height w:val="452" w:hRule="atLeast"/>
        </w:trPr>
        <w:tc>
          <w:tcPr>
            <w:tcW w:w="1330" w:type="dxa"/>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商品名称</w:t>
            </w: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规格型号</w:t>
            </w:r>
          </w:p>
        </w:tc>
        <w:tc>
          <w:tcPr>
            <w:tcW w:w="984" w:type="dxa"/>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数量</w:t>
            </w:r>
          </w:p>
        </w:tc>
        <w:tc>
          <w:tcPr>
            <w:tcW w:w="1298" w:type="dxa"/>
            <w:gridSpan w:val="2"/>
            <w:vAlign w:val="center"/>
          </w:tcPr>
          <w:p>
            <w:pPr>
              <w:snapToGrid w:val="0"/>
              <w:spacing w:line="380" w:lineRule="exact"/>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综合单价</w:t>
            </w:r>
          </w:p>
        </w:tc>
        <w:tc>
          <w:tcPr>
            <w:tcW w:w="1134" w:type="dxa"/>
            <w:vAlign w:val="center"/>
          </w:tcPr>
          <w:p>
            <w:pPr>
              <w:snapToGrid w:val="0"/>
              <w:spacing w:line="380" w:lineRule="exact"/>
              <w:ind w:firstLine="212" w:firstLineChars="1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总价</w:t>
            </w: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交货时间</w:t>
            </w: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trPr>
        <w:tc>
          <w:tcPr>
            <w:tcW w:w="1330"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741"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98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298" w:type="dxa"/>
            <w:gridSpan w:val="2"/>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134"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59"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c>
          <w:tcPr>
            <w:tcW w:w="1567" w:type="dxa"/>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Pr>
        <w:tc>
          <w:tcPr>
            <w:tcW w:w="9613" w:type="dxa"/>
            <w:gridSpan w:val="8"/>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Pr>
        <w:tc>
          <w:tcPr>
            <w:tcW w:w="9613" w:type="dxa"/>
            <w:gridSpan w:val="8"/>
            <w:vAlign w:val="center"/>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2052"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一、质量要求和技术标准。供方提供的商品必须是全新的，完全符合国家有关技术标准，供方的质量保证及售后服务承诺如下：</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1、质保期限：</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2、保修范围：</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3、服务措施：</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4、质保期后服务：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913"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二、随机备品、附件、工具数量及供应方法：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5" w:type="dxa"/>
          <w:cantSplit/>
          <w:trHeight w:val="751" w:hRule="atLeast"/>
        </w:trPr>
        <w:tc>
          <w:tcPr>
            <w:tcW w:w="9613" w:type="dxa"/>
            <w:gridSpan w:val="8"/>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三、交提货方式：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四、验收标准、方法：</w:t>
            </w:r>
          </w:p>
          <w:p>
            <w:pPr>
              <w:snapToGrid w:val="0"/>
              <w:spacing w:line="380" w:lineRule="exact"/>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如有异议，请于日内提出。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五、付款方式：</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六、履约保证金：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七、违约责任：</w:t>
            </w:r>
          </w:p>
          <w:p>
            <w:pPr>
              <w:snapToGrid w:val="0"/>
              <w:spacing w:line="380" w:lineRule="exact"/>
              <w:ind w:firstLine="420" w:firstLineChars="200"/>
              <w:rPr>
                <w:rFonts w:hint="eastAsia" w:asciiTheme="minorEastAsia" w:hAnsiTheme="minorEastAsia" w:eastAsiaTheme="minorEastAsia" w:cstheme="minorEastAsia"/>
                <w:color w:val="000000" w:themeColor="text1"/>
                <w:sz w:val="21"/>
                <w:szCs w:val="21"/>
              </w:rPr>
            </w:pPr>
          </w:p>
          <w:p>
            <w:pPr>
              <w:snapToGrid w:val="0"/>
              <w:spacing w:line="380" w:lineRule="exact"/>
              <w:ind w:firstLine="420"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color w:val="000000" w:themeColor="text1"/>
                <w:sz w:val="21"/>
                <w:szCs w:val="21"/>
              </w:rPr>
              <w:t>按《合同法》、《政府采购法》执行，或按双方约定。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八、知识产权</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1"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九、其他约定事项：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1、询价采购文件及其补遗文件、投标文件和承诺是本合同不可分割的部分。</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2、甲乙双方由于本合同引起的任何争议应友好协商解决，协商不成的，任何一方均可提交重庆仲裁委员会，按照该会仲裁规则进行仲裁。仲裁裁决是终局的，对双方均有约束力。</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3、合同应经甲乙双法定代表人或委托代理人签字，加盖双方合同专用章或公章后生效。本合同一式__份， 需方__份，供方__份，采购代理机构1份，财政部门1份，具同等法律效力。</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4、本合同条件未尽事宜依照《中华人民共和国合同法》，由甲乙双方共同协商确定。</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0" w:hRule="atLeast"/>
        </w:trPr>
        <w:tc>
          <w:tcPr>
            <w:tcW w:w="4894" w:type="dxa"/>
            <w:gridSpan w:val="4"/>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甲方（需方）：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联系电话：</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tc>
        <w:tc>
          <w:tcPr>
            <w:tcW w:w="4734" w:type="dxa"/>
            <w:gridSpan w:val="5"/>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乙方（供方）：</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地址：</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电话：</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传真：</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开户银行：</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账号：</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授权代表：</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trPr>
        <w:tc>
          <w:tcPr>
            <w:tcW w:w="9628" w:type="dxa"/>
            <w:gridSpan w:val="9"/>
          </w:tcPr>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备注：</w:t>
            </w: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tc>
      </w:tr>
    </w:tbl>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p>
    <w:p>
      <w:pPr>
        <w:snapToGrid w:val="0"/>
        <w:spacing w:line="380" w:lineRule="exact"/>
        <w:ind w:firstLine="424" w:firstLineChars="200"/>
        <w:rPr>
          <w:rFonts w:hint="eastAsia" w:asciiTheme="minorEastAsia" w:hAnsiTheme="minorEastAsia" w:eastAsiaTheme="minorEastAsia" w:cstheme="minorEastAsia"/>
          <w:bCs/>
          <w:color w:val="000000" w:themeColor="text1"/>
          <w:spacing w:val="-14"/>
          <w:sz w:val="24"/>
          <w:szCs w:val="24"/>
        </w:rPr>
      </w:pPr>
      <w:r>
        <w:rPr>
          <w:rFonts w:hint="eastAsia" w:asciiTheme="minorEastAsia" w:hAnsiTheme="minorEastAsia" w:eastAsiaTheme="minorEastAsia" w:cstheme="minorEastAsia"/>
          <w:bCs/>
          <w:color w:val="000000" w:themeColor="text1"/>
          <w:spacing w:val="-14"/>
          <w:sz w:val="24"/>
          <w:szCs w:val="24"/>
        </w:rPr>
        <w:t>签约时间：  年  月  日                                  签约地点：</w:t>
      </w:r>
    </w:p>
    <w:bookmarkEnd w:id="98"/>
    <w:bookmarkEnd w:id="99"/>
    <w:p>
      <w:pPr>
        <w:pStyle w:val="5"/>
        <w:spacing w:before="0" w:after="0" w:line="600" w:lineRule="exact"/>
        <w:jc w:val="center"/>
        <w:rPr>
          <w:rFonts w:hint="eastAsia" w:asciiTheme="minorEastAsia" w:hAnsiTheme="minorEastAsia" w:eastAsiaTheme="minorEastAsia" w:cstheme="minorEastAsia"/>
          <w:b w:val="0"/>
          <w:color w:val="000000" w:themeColor="text1"/>
          <w:szCs w:val="32"/>
        </w:rPr>
      </w:pPr>
      <w:bookmarkStart w:id="127" w:name="_Hlt41879464"/>
      <w:bookmarkEnd w:id="127"/>
      <w:bookmarkStart w:id="128" w:name="_Toc12789072"/>
      <w:r>
        <w:rPr>
          <w:rFonts w:hint="eastAsia" w:asciiTheme="minorEastAsia" w:hAnsiTheme="minorEastAsia" w:eastAsiaTheme="minorEastAsia" w:cstheme="minorEastAsia"/>
          <w:color w:val="000000" w:themeColor="text1"/>
          <w:sz w:val="24"/>
          <w:szCs w:val="24"/>
        </w:rPr>
        <w:br w:type="page"/>
      </w:r>
      <w:bookmarkStart w:id="129" w:name="_Toc24543"/>
      <w:bookmarkStart w:id="130" w:name="_Toc487204796"/>
      <w:r>
        <w:rPr>
          <w:rFonts w:hint="eastAsia" w:asciiTheme="minorEastAsia" w:hAnsiTheme="minorEastAsia" w:eastAsiaTheme="minorEastAsia" w:cstheme="minorEastAsia"/>
          <w:color w:val="000000" w:themeColor="text1"/>
          <w:szCs w:val="32"/>
        </w:rPr>
        <w:t>第六篇 响应文件格式要求</w:t>
      </w:r>
      <w:bookmarkEnd w:id="128"/>
      <w:bookmarkEnd w:id="129"/>
      <w:bookmarkEnd w:id="130"/>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一、经济部分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二、技术部分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三、服务部分</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四、资格条件及其他</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（三）法定代表人身份证明书（格式）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（四）法定代表人授权委托书（格式）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七）税务登记证（副本）复印件和社会保险缴纳证明材料（缴纳社会保障金的证明材料指：社会保险登记证或缴纳社会保险的凭据（专用收据或社会保险缴纳清单））。依法免税或不需要缴纳社会保障资金的供应商，应提供相应文件证明其依法免税或不需要缴纳社会保障资金。</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pPr>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五、其他应提供的资料</w:t>
      </w:r>
    </w:p>
    <w:p>
      <w:pPr>
        <w:spacing w:line="360" w:lineRule="auto"/>
        <w:ind w:firstLine="480" w:firstLineChars="200"/>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（一）供应商中小微企业声明函、微型企业承诺书、残疾人福利性单位声明函、监狱企业证明文件（不属于不提供）</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pPr>
        <w:tabs>
          <w:tab w:val="left" w:pos="1764"/>
        </w:tabs>
        <w:snapToGrid w:val="0"/>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（三）其他资料</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2.1.节能产品政策性扣减表（格式）</w:t>
      </w:r>
    </w:p>
    <w:p>
      <w:pPr>
        <w:spacing w:line="360" w:lineRule="auto"/>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2.2.其他资料</w:t>
      </w:r>
    </w:p>
    <w:p>
      <w:pPr>
        <w:pStyle w:val="2"/>
        <w:rPr>
          <w:rFonts w:hint="eastAsia" w:asciiTheme="minorEastAsia" w:hAnsiTheme="minorEastAsia" w:eastAsiaTheme="minorEastAsia" w:cstheme="minorEastAsia"/>
          <w:color w:val="000000" w:themeColor="text1"/>
        </w:rPr>
        <w:sectPr>
          <w:headerReference r:id="rId7" w:type="default"/>
          <w:footerReference r:id="rId8" w:type="default"/>
          <w:pgSz w:w="11907" w:h="16840"/>
          <w:pgMar w:top="1134" w:right="1191" w:bottom="1134" w:left="1304" w:header="851" w:footer="992" w:gutter="0"/>
          <w:pgNumType w:fmt="numberInDash"/>
          <w:cols w:space="720" w:num="1"/>
        </w:sect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1" w:name="_Toc486585240"/>
      <w:bookmarkStart w:id="132" w:name="_Toc487204797"/>
      <w:bookmarkStart w:id="133" w:name="_Toc486608277"/>
      <w:bookmarkStart w:id="134" w:name="_Toc9937"/>
      <w:r>
        <w:rPr>
          <w:rFonts w:hint="eastAsia" w:asciiTheme="minorEastAsia" w:hAnsiTheme="minorEastAsia" w:eastAsiaTheme="minorEastAsia" w:cstheme="minorEastAsia"/>
          <w:color w:val="000000" w:themeColor="text1"/>
          <w:sz w:val="24"/>
          <w:szCs w:val="24"/>
        </w:rPr>
        <w:t>一、经济部分</w:t>
      </w:r>
      <w:bookmarkEnd w:id="131"/>
      <w:bookmarkEnd w:id="132"/>
      <w:bookmarkEnd w:id="133"/>
      <w:bookmarkEnd w:id="134"/>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（一）报价函</w:t>
      </w:r>
    </w:p>
    <w:p>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报价函</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（采购代理机构名称）</w:t>
      </w:r>
      <w:r>
        <w:rPr>
          <w:rFonts w:hint="eastAsia" w:asciiTheme="minorEastAsia" w:hAnsiTheme="minorEastAsia" w:eastAsiaTheme="minorEastAsia" w:cstheme="minorEastAsia"/>
          <w:color w:val="000000" w:themeColor="text1"/>
          <w:sz w:val="24"/>
          <w:szCs w:val="24"/>
        </w:rPr>
        <w:t>：</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我方收到____________________________（询价项目名称）的询价采购文件，经详细研究，决定参加该询价项目的竞争询价。</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1.愿意按照询价采购文件中的一切要求，提供本项目的交货及技术服务，报价为人民币大写：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元整；人民币小写：</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元。</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2.我方现提交的响应文件为：响应文件正本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份，副本</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份，电子文档</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 xml:space="preserve"> 份。</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3.我方承诺：本次询价的有效期为90天。</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4.我方完全理解和接受贵方询价采购文件的一切规定和要求及询价评审办法。</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5.在整个询价过程中，我方若有违规行为，接受按照《中华人民共和国政府采购法》和《询价采购文件》之规定给予惩罚。</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6.我方若成为成交供应商，将按照最终询价结果签订合同，并且严格履行合同义务。本承诺函将成为合同不可分割的一部分，与合同具有同等的法律效力。</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7.我方同意按询价采购文件规定，交纳询价采购文件要求的保证金。如果我方成为成交供应商，保证在接到成交通知书后，向采购代理机构和交易中心交纳询价采购文件规定的采购代理服务费和交易服务费。</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8.我方未为采购项目提供整体设计、规范编制或者项目管理、监理、检测等服务。</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地址：</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电话：传真：</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网址：邮编：</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联系人：</w:t>
      </w: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widowControl/>
        <w:spacing w:line="400" w:lineRule="exact"/>
        <w:jc w:val="left"/>
        <w:rPr>
          <w:rFonts w:hint="eastAsia" w:asciiTheme="minorEastAsia" w:hAnsiTheme="minorEastAsia" w:eastAsiaTheme="minorEastAsia" w:cstheme="minorEastAsia"/>
          <w:color w:val="000000" w:themeColor="text1"/>
          <w:sz w:val="24"/>
          <w:szCs w:val="24"/>
        </w:rPr>
        <w:sectPr>
          <w:pgSz w:w="11907" w:h="16840"/>
          <w:pgMar w:top="1134" w:right="1191" w:bottom="1134" w:left="1304" w:header="851" w:footer="992" w:gutter="0"/>
          <w:pgNumType w:fmt="numberInDash"/>
          <w:cols w:space="720" w:num="1"/>
        </w:sectPr>
      </w:pPr>
    </w:p>
    <w:p>
      <w:pPr>
        <w:tabs>
          <w:tab w:val="left" w:pos="2895"/>
        </w:tabs>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（二）明细报价表</w:t>
      </w:r>
    </w:p>
    <w:p>
      <w:pPr>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明细报价表</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项目编号：</w:t>
      </w:r>
    </w:p>
    <w:p>
      <w:pPr>
        <w:spacing w:line="400" w:lineRule="exact"/>
        <w:rPr>
          <w:rFonts w:hint="eastAsia" w:asciiTheme="minorEastAsia" w:hAnsiTheme="minorEastAsia" w:eastAsiaTheme="minorEastAsia" w:cstheme="minorEastAsia"/>
          <w:color w:val="000000" w:themeColor="text1"/>
          <w:sz w:val="24"/>
          <w:szCs w:val="24"/>
          <w:u w:val="single"/>
        </w:rPr>
      </w:pPr>
      <w:r>
        <w:rPr>
          <w:rFonts w:hint="eastAsia" w:asciiTheme="minorEastAsia" w:hAnsiTheme="minorEastAsia" w:eastAsiaTheme="minorEastAsia" w:cstheme="minorEastAsia"/>
          <w:color w:val="000000" w:themeColor="text1"/>
          <w:sz w:val="24"/>
          <w:szCs w:val="24"/>
        </w:rPr>
        <w:t>项目名称：</w:t>
      </w:r>
    </w:p>
    <w:tbl>
      <w:tblPr>
        <w:tblStyle w:val="5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8"/>
        <w:gridCol w:w="1721"/>
        <w:gridCol w:w="1417"/>
        <w:gridCol w:w="1250"/>
        <w:gridCol w:w="867"/>
        <w:gridCol w:w="10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5"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产品名称</w:t>
            </w: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品牌及产地</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制造商名称</w:t>
            </w: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规格型号</w:t>
            </w: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数量</w:t>
            </w: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单价</w:t>
            </w:r>
          </w:p>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合计</w:t>
            </w:r>
          </w:p>
          <w:p>
            <w:pPr>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8"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6"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2"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64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72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2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8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0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Theme="minorEastAsia" w:hAnsiTheme="minorEastAsia" w:eastAsiaTheme="minorEastAsia" w:cstheme="minorEastAsia"/>
                <w:color w:val="000000" w:themeColor="text1"/>
                <w:sz w:val="24"/>
                <w:szCs w:val="24"/>
              </w:rPr>
            </w:pPr>
          </w:p>
        </w:tc>
      </w:tr>
    </w:tbl>
    <w:p>
      <w:pPr>
        <w:snapToGrid w:val="0"/>
        <w:spacing w:line="400" w:lineRule="exact"/>
        <w:rPr>
          <w:rFonts w:hint="eastAsia" w:asciiTheme="minorEastAsia" w:hAnsiTheme="minorEastAsia" w:eastAsiaTheme="minorEastAsia" w:cstheme="minorEastAsia"/>
          <w:color w:val="000000" w:themeColor="text1"/>
          <w:sz w:val="24"/>
          <w:szCs w:val="24"/>
        </w:rPr>
      </w:pP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注：1.请供应商完整填写本表。</w:t>
      </w:r>
    </w:p>
    <w:p>
      <w:pPr>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2.该表可扩展，并逐页签字或盖章。</w:t>
      </w:r>
    </w:p>
    <w:p>
      <w:pPr>
        <w:snapToGrid w:val="0"/>
        <w:spacing w:line="400" w:lineRule="exact"/>
        <w:rPr>
          <w:rFonts w:hint="eastAsia" w:asciiTheme="minorEastAsia" w:hAnsiTheme="minorEastAsia" w:eastAsiaTheme="minorEastAsia" w:cstheme="minorEastAsia"/>
          <w:color w:val="000000" w:themeColor="text1"/>
          <w:sz w:val="24"/>
          <w:szCs w:val="24"/>
        </w:rPr>
      </w:pPr>
    </w:p>
    <w:p>
      <w:pPr>
        <w:pStyle w:val="36"/>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供应商名称（公章）：</w:t>
      </w:r>
    </w:p>
    <w:p>
      <w:pPr>
        <w:spacing w:line="400" w:lineRule="exact"/>
        <w:ind w:right="480" w:firstLine="6600" w:firstLineChars="27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widowControl/>
        <w:spacing w:line="400" w:lineRule="exact"/>
        <w:jc w:val="left"/>
        <w:rPr>
          <w:rFonts w:hint="eastAsia" w:asciiTheme="minorEastAsia" w:hAnsiTheme="minorEastAsia" w:eastAsiaTheme="minorEastAsia" w:cstheme="minorEastAsia"/>
          <w:color w:val="000000" w:themeColor="text1"/>
          <w:sz w:val="24"/>
          <w:szCs w:val="24"/>
          <w:bdr w:val="single" w:color="auto" w:sz="4" w:space="0"/>
        </w:rPr>
        <w:sectPr>
          <w:pgSz w:w="11907" w:h="16840"/>
          <w:pgMar w:top="1134" w:right="1191" w:bottom="1134" w:left="1304" w:header="851" w:footer="992" w:gutter="0"/>
          <w:pgNumType w:fmt="numberInDash"/>
          <w:cols w:space="720" w:num="1"/>
        </w:sectPr>
      </w:pPr>
    </w:p>
    <w:p>
      <w:pPr>
        <w:pStyle w:val="6"/>
        <w:spacing w:before="0" w:after="0" w:line="400" w:lineRule="exact"/>
        <w:rPr>
          <w:rFonts w:hint="eastAsia" w:asciiTheme="minorEastAsia" w:hAnsiTheme="minorEastAsia" w:eastAsiaTheme="minorEastAsia" w:cstheme="minorEastAsia"/>
          <w:color w:val="000000" w:themeColor="text1"/>
          <w:sz w:val="24"/>
          <w:szCs w:val="24"/>
        </w:rPr>
      </w:pPr>
      <w:bookmarkStart w:id="135" w:name="_Toc486585241"/>
      <w:bookmarkStart w:id="136" w:name="_Toc487204798"/>
      <w:bookmarkStart w:id="137" w:name="_Toc486608278"/>
      <w:bookmarkStart w:id="138" w:name="_Toc25883"/>
      <w:r>
        <w:rPr>
          <w:rFonts w:hint="eastAsia" w:asciiTheme="minorEastAsia" w:hAnsiTheme="minorEastAsia" w:eastAsiaTheme="minorEastAsia" w:cstheme="minorEastAsia"/>
          <w:color w:val="000000" w:themeColor="text1"/>
          <w:sz w:val="24"/>
          <w:szCs w:val="24"/>
        </w:rPr>
        <w:t>二、技术部分</w:t>
      </w:r>
      <w:bookmarkEnd w:id="135"/>
      <w:bookmarkEnd w:id="136"/>
      <w:bookmarkEnd w:id="137"/>
      <w:bookmarkEnd w:id="138"/>
    </w:p>
    <w:p>
      <w:pPr>
        <w:snapToGrid w:val="0"/>
        <w:spacing w:line="400" w:lineRule="exact"/>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（一）技术响应偏离表</w:t>
      </w:r>
    </w:p>
    <w:p>
      <w:pPr>
        <w:pStyle w:val="31"/>
        <w:tabs>
          <w:tab w:val="left" w:pos="6300"/>
        </w:tabs>
        <w:snapToGrid w:val="0"/>
        <w:spacing w:line="400" w:lineRule="exact"/>
        <w:ind w:firstLine="360" w:firstLineChars="1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tbl>
      <w:tblPr>
        <w:tblStyle w:val="51"/>
        <w:tblW w:w="90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2"/>
        <w:gridCol w:w="2783"/>
        <w:gridCol w:w="2889"/>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采购需求</w:t>
            </w: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1192"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783"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9"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164"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供应商：法定代表人授权代表：</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ind w:firstLine="720" w:firstLineChars="3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（供应商公章）（签字或盖章）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1.本表即为对本项目“第三篇  询价项目技术需求”中所列技术要求进行比较和响应；</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4.可附相关技术支撑材料。（格式自定）</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5.若“响应情况”栏中仅填写“无偏离”或“有偏离”等内容而未作实质性参数描述，该供应商将失去成为成交供应商的资格。</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bookmarkStart w:id="139" w:name="_Toc487204799"/>
      <w:bookmarkStart w:id="140" w:name="_Toc486585242"/>
      <w:bookmarkStart w:id="141" w:name="_Toc486608279"/>
      <w:bookmarkStart w:id="142" w:name="_Toc25549"/>
      <w:r>
        <w:rPr>
          <w:rFonts w:hint="eastAsia" w:asciiTheme="minorEastAsia" w:hAnsiTheme="minorEastAsia" w:eastAsiaTheme="minorEastAsia" w:cstheme="minorEastAsia"/>
          <w:color w:val="000000" w:themeColor="text1"/>
          <w:sz w:val="24"/>
          <w:szCs w:val="24"/>
        </w:rPr>
        <w:t>三、服务部分</w:t>
      </w:r>
      <w:bookmarkEnd w:id="139"/>
      <w:bookmarkEnd w:id="140"/>
      <w:bookmarkEnd w:id="141"/>
      <w:bookmarkEnd w:id="142"/>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（一）服务响应偏离表</w:t>
      </w:r>
    </w:p>
    <w:p>
      <w:pPr>
        <w:snapToGrid w:val="0"/>
        <w:spacing w:line="400" w:lineRule="exact"/>
        <w:jc w:val="center"/>
        <w:rPr>
          <w:rFonts w:hint="eastAsia" w:asciiTheme="minorEastAsia" w:hAnsiTheme="minorEastAsia" w:eastAsiaTheme="minorEastAsia" w:cstheme="minorEastAsia"/>
          <w:b/>
          <w:color w:val="000000" w:themeColor="text1"/>
          <w:sz w:val="24"/>
          <w:szCs w:val="24"/>
        </w:rPr>
      </w:pPr>
    </w:p>
    <w:p>
      <w:pPr>
        <w:snapToGrid w:val="0"/>
        <w:spacing w:line="400" w:lineRule="exact"/>
        <w:jc w:val="center"/>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b/>
          <w:color w:val="000000" w:themeColor="text1"/>
          <w:sz w:val="24"/>
          <w:szCs w:val="24"/>
        </w:rPr>
        <w:t>服务响应偏离表（本表可自行设计格式）</w:t>
      </w:r>
    </w:p>
    <w:p>
      <w:pPr>
        <w:snapToGrid w:val="0"/>
        <w:spacing w:line="400" w:lineRule="exact"/>
        <w:ind w:firstLine="465"/>
        <w:rPr>
          <w:rFonts w:hint="eastAsia" w:asciiTheme="minorEastAsia" w:hAnsiTheme="minorEastAsia" w:eastAsiaTheme="minorEastAsia" w:cstheme="minorEastAsia"/>
          <w:color w:val="000000" w:themeColor="text1"/>
          <w:sz w:val="24"/>
          <w:szCs w:val="24"/>
        </w:rPr>
      </w:pPr>
    </w:p>
    <w:p>
      <w:pPr>
        <w:snapToGrid w:val="0"/>
        <w:spacing w:line="400" w:lineRule="exact"/>
        <w:ind w:firstLine="465"/>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对于询价采购文件的服务要求，如有任何偏离请如实填写下表：</w:t>
      </w:r>
    </w:p>
    <w:tbl>
      <w:tblPr>
        <w:tblStyle w:val="51"/>
        <w:tblW w:w="95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888"/>
        <w:gridCol w:w="3040"/>
        <w:gridCol w:w="2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序号</w:t>
            </w: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询价项目需求</w:t>
            </w: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响应情况</w:t>
            </w: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06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888"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3040"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c>
          <w:tcPr>
            <w:tcW w:w="2585" w:type="dxa"/>
            <w:tcBorders>
              <w:top w:val="single" w:color="auto" w:sz="4" w:space="0"/>
              <w:left w:val="single" w:color="auto" w:sz="4" w:space="0"/>
              <w:bottom w:val="single" w:color="auto" w:sz="4" w:space="0"/>
              <w:right w:val="single" w:color="auto" w:sz="4" w:space="0"/>
            </w:tcBorders>
            <w:vAlign w:val="center"/>
          </w:tcPr>
          <w:p>
            <w:pPr>
              <w:tabs>
                <w:tab w:val="left" w:pos="6300"/>
              </w:tabs>
              <w:snapToGrid w:val="0"/>
              <w:spacing w:line="400" w:lineRule="exact"/>
              <w:jc w:val="center"/>
              <w:outlineLvl w:val="0"/>
              <w:rPr>
                <w:rFonts w:hint="eastAsia" w:asciiTheme="minorEastAsia" w:hAnsiTheme="minorEastAsia" w:eastAsiaTheme="minorEastAsia" w:cstheme="minorEastAsia"/>
                <w:color w:val="000000" w:themeColor="text1"/>
                <w:sz w:val="24"/>
                <w:szCs w:val="24"/>
              </w:rPr>
            </w:pPr>
          </w:p>
        </w:tc>
      </w:tr>
    </w:tbl>
    <w:p>
      <w:pPr>
        <w:snapToGrid w:val="0"/>
        <w:spacing w:line="400" w:lineRule="exact"/>
        <w:ind w:firstLine="465"/>
        <w:rPr>
          <w:rFonts w:hint="eastAsia" w:asciiTheme="minorEastAsia" w:hAnsiTheme="minorEastAsia" w:eastAsiaTheme="minorEastAsia" w:cstheme="minorEastAsia"/>
          <w:color w:val="000000" w:themeColor="text1"/>
          <w:sz w:val="24"/>
          <w:szCs w:val="24"/>
        </w:rPr>
      </w:pPr>
    </w:p>
    <w:p>
      <w:pPr>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                              法定代表人授权代表：</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                                （签字或盖章）</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1.本表即为对本项目“第四篇 询价项目服务需求”中所列服务要求进行比较和响应；</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2.该表必须按照询价要求逐条如实填写，根据响应情况在“差异说明”项填写正偏离或负偏离及原因，完全符合的填写“无差异”；</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3.该表可扩展，并逐页签字或盖章；</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（二）其它优惠承诺（格式自定）</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3" w:name="_Toc8760"/>
      <w:bookmarkStart w:id="144" w:name="_Toc486608280"/>
      <w:bookmarkStart w:id="145" w:name="_Toc486585243"/>
      <w:bookmarkStart w:id="146" w:name="_Toc487204800"/>
      <w:r>
        <w:rPr>
          <w:rFonts w:hint="eastAsia" w:asciiTheme="minorEastAsia" w:hAnsiTheme="minorEastAsia" w:eastAsiaTheme="minorEastAsia" w:cstheme="minorEastAsia"/>
          <w:color w:val="000000" w:themeColor="text1"/>
          <w:sz w:val="24"/>
          <w:szCs w:val="24"/>
        </w:rPr>
        <w:t>四、资格条件及其他</w:t>
      </w:r>
      <w:bookmarkEnd w:id="143"/>
      <w:bookmarkEnd w:id="144"/>
      <w:bookmarkEnd w:id="145"/>
      <w:bookmarkEnd w:id="146"/>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（一）营业执照（副本）或事业单位法人证书（副本）复印件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（二）组织机构代码证复印件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widowControl/>
        <w:spacing w:line="400" w:lineRule="exact"/>
        <w:ind w:firstLine="480" w:firstLineChars="200"/>
        <w:jc w:val="lef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（三）法定代表人身份证明书（格式）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（法定代表人姓名）</w:t>
      </w:r>
      <w:r>
        <w:rPr>
          <w:rFonts w:hint="eastAsia" w:asciiTheme="minorEastAsia" w:hAnsiTheme="minorEastAsia" w:eastAsiaTheme="minorEastAsia" w:cstheme="minorEastAsia"/>
          <w:color w:val="000000" w:themeColor="text1"/>
          <w:sz w:val="24"/>
          <w:szCs w:val="24"/>
        </w:rPr>
        <w:t>在（供应商名称）任</w:t>
      </w:r>
      <w:r>
        <w:rPr>
          <w:rFonts w:hint="eastAsia" w:asciiTheme="minorEastAsia" w:hAnsiTheme="minorEastAsia" w:eastAsiaTheme="minorEastAsia" w:cstheme="minorEastAsia"/>
          <w:color w:val="000000" w:themeColor="text1"/>
          <w:sz w:val="24"/>
          <w:szCs w:val="24"/>
          <w:u w:val="single"/>
        </w:rPr>
        <w:t>（职务名称）</w:t>
      </w:r>
      <w:r>
        <w:rPr>
          <w:rFonts w:hint="eastAsia" w:asciiTheme="minorEastAsia" w:hAnsiTheme="minorEastAsia" w:eastAsiaTheme="minorEastAsia" w:cstheme="minorEastAsia"/>
          <w:color w:val="000000" w:themeColor="text1"/>
          <w:sz w:val="24"/>
          <w:szCs w:val="24"/>
        </w:rPr>
        <w:t>职务，是（供应商名称）的法定代表人。</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特此证明。</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（供应商公章）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年   月   日</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（附：法定代表人身份证正反面复印件）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（四）法定代表人授权委托书（格式）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（采购代理机构名称）：</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（供应商法定代表人名称）</w:t>
      </w:r>
      <w:r>
        <w:rPr>
          <w:rFonts w:hint="eastAsia" w:asciiTheme="minorEastAsia" w:hAnsiTheme="minorEastAsia" w:eastAsiaTheme="minorEastAsia" w:cstheme="minorEastAsia"/>
          <w:color w:val="000000" w:themeColor="text1"/>
          <w:sz w:val="24"/>
          <w:szCs w:val="24"/>
        </w:rPr>
        <w:t>是（供应商名称）的法定代表人，特授权</w:t>
      </w:r>
      <w:r>
        <w:rPr>
          <w:rFonts w:hint="eastAsia" w:asciiTheme="minorEastAsia" w:hAnsiTheme="minorEastAsia" w:eastAsiaTheme="minorEastAsia" w:cstheme="minorEastAsia"/>
          <w:color w:val="000000" w:themeColor="text1"/>
          <w:sz w:val="24"/>
          <w:szCs w:val="24"/>
          <w:u w:val="single"/>
        </w:rPr>
        <w:t>（被授权人姓名及身份证代码）</w:t>
      </w:r>
      <w:r>
        <w:rPr>
          <w:rFonts w:hint="eastAsia" w:asciiTheme="minorEastAsia" w:hAnsiTheme="minorEastAsia" w:eastAsiaTheme="minorEastAsia" w:cstheme="minorEastAsia"/>
          <w:color w:val="000000" w:themeColor="text1"/>
          <w:sz w:val="24"/>
          <w:szCs w:val="24"/>
        </w:rPr>
        <w:t>代表我单位全权办理上述项目的询价、签约等具体工作，并签署全部有关文件、协议及合同。</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我单位对被授权人的签字负全部责任。</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在撤消授权的书面通知以前，本授权书一直有效。被授权人在授权书有效期内签署的所有文件不因授权的撤消而失效。</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被授权人：供应商法定代表人：</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（签字或盖章）（签字或盖章）</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（附：被授权人身份证正反面复印件）</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column"/>
      </w:r>
      <w:r>
        <w:rPr>
          <w:rFonts w:hint="eastAsia" w:asciiTheme="minorEastAsia" w:hAnsiTheme="minorEastAsia" w:eastAsiaTheme="minorEastAsia" w:cstheme="minorEastAsia"/>
          <w:color w:val="000000" w:themeColor="text1"/>
          <w:sz w:val="24"/>
          <w:szCs w:val="24"/>
        </w:rPr>
        <w:t>（五）提供2018年度财务状况报告（表）复印件，本年度新成立的公司提供提交响应文件截止时间前一个月的财务状况报告（表）复印件（新成立公司不足一个月的除外）</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（六）书面声明格式</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书面声明</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项目名称：</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致：（采购代理机构名称）：</w:t>
      </w:r>
    </w:p>
    <w:p>
      <w:pPr>
        <w:pStyle w:val="71"/>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（供应商名称）</w:t>
      </w:r>
      <w:r>
        <w:rPr>
          <w:rFonts w:hint="eastAsia" w:asciiTheme="minorEastAsia" w:hAnsiTheme="minorEastAsia" w:eastAsiaTheme="minorEastAsia" w:cstheme="minorEastAsia"/>
          <w:color w:val="000000" w:themeColor="text1"/>
          <w:sz w:val="24"/>
          <w:szCs w:val="24"/>
        </w:rPr>
        <w:t>郑重声明，我公司具有良好的商业信誉和健全的财务会计制度，具有履行合同所必需的设备和专业技术能力，有依法缴纳税收和社会保障资金的良好记录，参加本项目采购活动前三年内无重大违法活动记录，在合同签订前后随时愿意提供相关证明材料；我公司还同时声明未列入在信用中国网站（www.creditchina.gov.cn）“失信被执行人”、“重大税收违法案件当事人名单”中，也未列入中国政府采购网（www.ccgp.gov.cn）“政府采购严重违法失信行为记录名单”中，并随时接受采购人、采购代理机构的检查验证。我方完全符合《政府采购法》规定的供应商资格条件并对以上声明负全部法律责任。</w:t>
      </w:r>
    </w:p>
    <w:p>
      <w:pPr>
        <w:tabs>
          <w:tab w:val="left" w:pos="6300"/>
        </w:tabs>
        <w:snapToGrid w:val="0"/>
        <w:spacing w:line="400" w:lineRule="exact"/>
        <w:ind w:firstLine="600" w:firstLineChars="2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特此声明。</w:t>
      </w: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424"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right="480" w:firstLine="570"/>
        <w:jc w:val="righ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rPr>
        <w:t>（七）税务登记证（副本）复印件和社会保险缴纳证明材料</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缴纳社会保障金的证明材料指：社会保险登记证或缴纳社会保险的凭据（专用收据或社会保险缴纳清单）。依法免税或不需要缴纳社会保障资金的投标人，应提供相应文件证明其依法免税或不需要缴纳社会保障资金。</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（八）供应商信用查询结果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投标人可以将信用中国网站及中国政府采购网查询结果附后（查询时间为本项目采购公告发布之日起至提交响应文件截止时间前）。</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1.信用中国网站（www.creditchina.gov.cn）查询结果（提供查询结果网页打印件或截图，并加盖投标人公章）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1.1“失信被执行人”查询结果；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1.2“重大税收违法案件当事人名单”查询结果；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2.中国政府采购网（www.ccgp.gov.cn）（提供查询结果网页打印件或截图，并加盖投标人公章）</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“政府采购严重违法失信行为记录名单”查询结果。</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（九）特定资格条件证明文件（按询价采购文件第一篇第三条第（二）项要求提供）</w:t>
      </w: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57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注：供应商按“多证合一”登记制度办理营业执照的，组织机构代码证和税务登记证以供应商所提供的营业执照（副本）复印件为准。</w:t>
      </w:r>
    </w:p>
    <w:p>
      <w:pPr>
        <w:pStyle w:val="6"/>
        <w:spacing w:before="0" w:after="0"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val="0"/>
          <w:color w:val="000000" w:themeColor="text1"/>
          <w:sz w:val="24"/>
          <w:szCs w:val="24"/>
        </w:rPr>
        <w:br w:type="page"/>
      </w:r>
      <w:bookmarkStart w:id="147" w:name="_Toc16870"/>
      <w:bookmarkStart w:id="148" w:name="_Toc487204801"/>
      <w:bookmarkStart w:id="149" w:name="_Toc486585244"/>
      <w:bookmarkStart w:id="150" w:name="_Toc486608281"/>
      <w:r>
        <w:rPr>
          <w:rFonts w:hint="eastAsia" w:asciiTheme="minorEastAsia" w:hAnsiTheme="minorEastAsia" w:eastAsiaTheme="minorEastAsia" w:cstheme="minorEastAsia"/>
          <w:color w:val="000000" w:themeColor="text1"/>
          <w:sz w:val="24"/>
          <w:szCs w:val="24"/>
        </w:rPr>
        <w:t>五、其他应提供的资料</w:t>
      </w:r>
      <w:bookmarkEnd w:id="147"/>
      <w:bookmarkEnd w:id="148"/>
      <w:bookmarkEnd w:id="149"/>
      <w:bookmarkEnd w:id="150"/>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（一）供应商中小微企业声明函、微型企业承诺书、残疾人福利性单位声明函、监狱企业证明文件（不属于不提供）</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val="en-US" w:eastAsia="zh-CN"/>
        </w:rPr>
        <w:t>1.</w:t>
      </w:r>
      <w:r>
        <w:rPr>
          <w:rFonts w:hint="eastAsia" w:asciiTheme="minorEastAsia" w:hAnsiTheme="minorEastAsia" w:eastAsiaTheme="minorEastAsia" w:cstheme="minorEastAsia"/>
          <w:color w:val="000000" w:themeColor="text1"/>
          <w:sz w:val="24"/>
          <w:szCs w:val="24"/>
        </w:rPr>
        <w:t>微型企业承诺书</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微型企业承诺书</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采购项目名称：</w:t>
      </w:r>
      <w:r>
        <w:rPr>
          <w:rFonts w:hint="eastAsia" w:asciiTheme="minorEastAsia" w:hAnsiTheme="minorEastAsia" w:eastAsiaTheme="minorEastAsia" w:cstheme="minorEastAsia"/>
          <w:color w:val="000000" w:themeColor="text1"/>
          <w:sz w:val="24"/>
          <w:szCs w:val="24"/>
          <w:u w:val="single"/>
        </w:rPr>
        <w:t xml:space="preserve">                                                </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致：</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（采购代理机构名称）：</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（供应商名称）郑重声明，我公司符合工信部联企业〔2011〕300号中微型企业的认定标准，属于微型企业，并且对于本次项目我公司仅提供本企业或其他微型企业（企业名称：</w:t>
      </w:r>
      <w:r>
        <w:rPr>
          <w:rFonts w:hint="eastAsia" w:asciiTheme="minorEastAsia" w:hAnsiTheme="minorEastAsia" w:eastAsiaTheme="minorEastAsia" w:cstheme="minorEastAsia"/>
          <w:color w:val="000000" w:themeColor="text1"/>
          <w:sz w:val="24"/>
          <w:szCs w:val="24"/>
          <w:u w:val="single"/>
        </w:rPr>
        <w:t xml:space="preserve">          </w:t>
      </w:r>
      <w:r>
        <w:rPr>
          <w:rFonts w:hint="eastAsia" w:asciiTheme="minorEastAsia" w:hAnsiTheme="minorEastAsia" w:eastAsiaTheme="minorEastAsia" w:cstheme="minorEastAsia"/>
          <w:color w:val="000000" w:themeColor="text1"/>
          <w:sz w:val="24"/>
          <w:szCs w:val="24"/>
        </w:rPr>
        <w:t>）制造的货物、承担的工程或者服务。我方对以上声明负全部法律责任。</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特此承诺。</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904" w:firstLine="570"/>
        <w:jc w:val="right"/>
        <w:rPr>
          <w:rFonts w:hint="eastAsia" w:asciiTheme="minorEastAsia" w:hAnsiTheme="minorEastAsia" w:eastAsiaTheme="minorEastAsia" w:cstheme="minorEastAsia"/>
          <w:color w:val="000000" w:themeColor="text1"/>
          <w:sz w:val="24"/>
        </w:rPr>
      </w:pPr>
      <w:r>
        <w:rPr>
          <w:rFonts w:hint="eastAsia" w:asciiTheme="minorEastAsia" w:hAnsiTheme="minorEastAsia" w:eastAsiaTheme="minorEastAsia" w:cstheme="minorEastAsia"/>
          <w:color w:val="000000" w:themeColor="text1"/>
          <w:sz w:val="24"/>
        </w:rPr>
        <w:t>供应商名称（盖章）：</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rPr>
        <w:t xml:space="preserve">                                                            日  期：</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lang w:val="en-US" w:eastAsia="zh-CN"/>
        </w:rPr>
        <w:t>2</w:t>
      </w:r>
      <w:r>
        <w:rPr>
          <w:rFonts w:hint="eastAsia" w:asciiTheme="minorEastAsia" w:hAnsiTheme="minorEastAsia" w:eastAsiaTheme="minorEastAsia" w:cstheme="minorEastAsia"/>
          <w:color w:val="000000" w:themeColor="text1"/>
          <w:sz w:val="24"/>
          <w:szCs w:val="24"/>
        </w:rPr>
        <w:t>. 残疾人福利性单位声明函</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残疾人福利性单位声明函</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本单位对上述声明的真实性负责。如有虚假，将依法承担相应责任。</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pPr>
        <w:spacing w:line="400" w:lineRule="exact"/>
        <w:rPr>
          <w:rFonts w:hint="eastAsia" w:asciiTheme="minorEastAsia" w:hAnsiTheme="minorEastAsia" w:eastAsiaTheme="minorEastAsia" w:cstheme="minorEastAsia"/>
          <w:color w:val="000000" w:themeColor="text1"/>
        </w:rPr>
      </w:pPr>
    </w:p>
    <w:p>
      <w:pPr>
        <w:tabs>
          <w:tab w:val="left" w:pos="6300"/>
        </w:tabs>
        <w:snapToGrid w:val="0"/>
        <w:spacing w:line="400" w:lineRule="exact"/>
        <w:ind w:firstLine="5640" w:firstLineChars="23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right="120" w:firstLine="480" w:firstLineChars="200"/>
        <w:jc w:val="right"/>
        <w:rPr>
          <w:rFonts w:hint="eastAsia" w:asciiTheme="minorEastAsia" w:hAnsiTheme="minorEastAsia" w:eastAsiaTheme="minorEastAsia" w:cstheme="minorEastAsia"/>
          <w:color w:val="000000" w:themeColor="text1"/>
          <w:sz w:val="24"/>
          <w:szCs w:val="24"/>
        </w:rPr>
      </w:pPr>
    </w:p>
    <w:p>
      <w:pPr>
        <w:spacing w:line="400" w:lineRule="exact"/>
        <w:jc w:val="right"/>
        <w:rPr>
          <w:rFonts w:hint="eastAsia" w:asciiTheme="minorEastAsia" w:hAnsiTheme="minorEastAsia" w:eastAsiaTheme="minorEastAsia" w:cstheme="minorEastAsia"/>
          <w:color w:val="000000" w:themeColor="text1"/>
        </w:rPr>
      </w:pPr>
      <w:r>
        <w:rPr>
          <w:rFonts w:hint="eastAsia" w:asciiTheme="minorEastAsia" w:hAnsiTheme="minorEastAsia" w:eastAsiaTheme="minorEastAsia" w:cstheme="minorEastAsia"/>
          <w:color w:val="000000" w:themeColor="text1"/>
          <w:sz w:val="24"/>
          <w:szCs w:val="24"/>
        </w:rPr>
        <w:t xml:space="preserve">                  年   月   日</w:t>
      </w: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br w:type="page"/>
      </w:r>
      <w:r>
        <w:rPr>
          <w:rFonts w:hint="eastAsia" w:asciiTheme="minorEastAsia" w:hAnsiTheme="minorEastAsia" w:eastAsiaTheme="minorEastAsia" w:cstheme="minorEastAsia"/>
          <w:color w:val="000000" w:themeColor="text1"/>
          <w:sz w:val="24"/>
          <w:szCs w:val="24"/>
          <w:lang w:val="en-US" w:eastAsia="zh-CN"/>
        </w:rPr>
        <w:t>3</w:t>
      </w:r>
      <w:r>
        <w:rPr>
          <w:rFonts w:hint="eastAsia" w:asciiTheme="minorEastAsia" w:hAnsiTheme="minorEastAsia" w:eastAsiaTheme="minorEastAsia" w:cstheme="minorEastAsia"/>
          <w:color w:val="000000" w:themeColor="text1"/>
          <w:sz w:val="24"/>
          <w:szCs w:val="24"/>
        </w:rPr>
        <w:t>.监狱企业证明文件</w:t>
      </w:r>
    </w:p>
    <w:p>
      <w:pPr>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以省级以上监狱管理局、戒毒管理局（含新疆生产建设兵团）出具的属于监狱企业的证明文件为准。</w:t>
      </w:r>
    </w:p>
    <w:p>
      <w:pPr>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firstLine="6240" w:firstLineChars="2600"/>
        <w:jc w:val="right"/>
        <w:outlineLvl w:val="0"/>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ind w:right="480" w:firstLine="6000" w:firstLineChars="25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供应商公章：</w:t>
      </w:r>
    </w:p>
    <w:p>
      <w:pPr>
        <w:tabs>
          <w:tab w:val="left" w:pos="6300"/>
        </w:tabs>
        <w:snapToGrid w:val="0"/>
        <w:spacing w:line="400" w:lineRule="exact"/>
        <w:ind w:firstLine="6120" w:firstLineChars="255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年  月  日</w:t>
      </w: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6300"/>
        </w:tabs>
        <w:snapToGrid w:val="0"/>
        <w:spacing w:line="400" w:lineRule="exact"/>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 </w:t>
      </w: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3840" w:firstLineChars="1600"/>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rPr>
          <w:rFonts w:hint="eastAsia" w:asciiTheme="minorEastAsia" w:hAnsiTheme="minorEastAsia" w:eastAsiaTheme="minorEastAsia" w:cstheme="minorEastAsia"/>
          <w:color w:val="000000" w:themeColor="text1"/>
          <w:sz w:val="24"/>
          <w:szCs w:val="24"/>
        </w:rPr>
      </w:pPr>
    </w:p>
    <w:p>
      <w:pPr>
        <w:tabs>
          <w:tab w:val="left" w:pos="1764"/>
        </w:tabs>
        <w:snapToGrid w:val="0"/>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（二）节能环保政策性扣减</w:t>
      </w: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节能环保政策性扣减表</w:t>
      </w: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jc w:val="center"/>
        <w:rPr>
          <w:rFonts w:hint="eastAsia" w:asciiTheme="minorEastAsia" w:hAnsiTheme="minorEastAsia" w:eastAsiaTheme="minorEastAsia" w:cstheme="minorEastAsia"/>
          <w:color w:val="000000" w:themeColor="text1"/>
          <w:spacing w:val="-14"/>
          <w:sz w:val="24"/>
          <w:szCs w:val="24"/>
        </w:rPr>
      </w:pPr>
    </w:p>
    <w:tbl>
      <w:tblPr>
        <w:tblStyle w:val="5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938"/>
        <w:gridCol w:w="1438"/>
        <w:gridCol w:w="1439"/>
        <w:gridCol w:w="1440"/>
        <w:gridCol w:w="1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trPr>
        <w:tc>
          <w:tcPr>
            <w:tcW w:w="817"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序号</w:t>
            </w:r>
          </w:p>
        </w:tc>
        <w:tc>
          <w:tcPr>
            <w:tcW w:w="1559"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产品名称</w:t>
            </w:r>
          </w:p>
        </w:tc>
        <w:tc>
          <w:tcPr>
            <w:tcW w:w="1938"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规格型号</w:t>
            </w:r>
          </w:p>
        </w:tc>
        <w:tc>
          <w:tcPr>
            <w:tcW w:w="4317" w:type="dxa"/>
            <w:gridSpan w:val="3"/>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所属政策扣减类别</w:t>
            </w:r>
          </w:p>
        </w:tc>
        <w:tc>
          <w:tcPr>
            <w:tcW w:w="1439" w:type="dxa"/>
            <w:vMerge w:val="restart"/>
            <w:vAlign w:val="center"/>
          </w:tcPr>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817"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keepNext/>
              <w:tabs>
                <w:tab w:val="left" w:pos="1764"/>
              </w:tabs>
              <w:snapToGrid w:val="0"/>
              <w:spacing w:line="400" w:lineRule="exact"/>
              <w:ind w:left="560" w:firstLine="424"/>
              <w:jc w:val="center"/>
              <w:outlineLvl w:val="0"/>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当期节能产品政府采购清单</w:t>
            </w:r>
          </w:p>
        </w:tc>
        <w:tc>
          <w:tcPr>
            <w:tcW w:w="1439"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当期环境标志产品政府采购清单</w:t>
            </w:r>
          </w:p>
        </w:tc>
        <w:tc>
          <w:tcPr>
            <w:tcW w:w="1440" w:type="dxa"/>
            <w:vAlign w:val="center"/>
          </w:tcPr>
          <w:p>
            <w:pPr>
              <w:tabs>
                <w:tab w:val="left" w:pos="1764"/>
              </w:tabs>
              <w:snapToGrid w:val="0"/>
              <w:spacing w:line="400" w:lineRule="exact"/>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所有投标产品的原产地在西部地区的</w:t>
            </w:r>
          </w:p>
        </w:tc>
        <w:tc>
          <w:tcPr>
            <w:tcW w:w="1439" w:type="dxa"/>
            <w:vMerge w:val="continue"/>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rPr>
        <w:tc>
          <w:tcPr>
            <w:tcW w:w="817"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55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9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8"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40"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c>
          <w:tcPr>
            <w:tcW w:w="1439" w:type="dxa"/>
            <w:vAlign w:val="center"/>
          </w:tcPr>
          <w:p>
            <w:pPr>
              <w:tabs>
                <w:tab w:val="left" w:pos="1764"/>
              </w:tabs>
              <w:snapToGrid w:val="0"/>
              <w:spacing w:line="400" w:lineRule="exact"/>
              <w:ind w:left="560" w:firstLine="424"/>
              <w:jc w:val="center"/>
              <w:rPr>
                <w:rFonts w:hint="eastAsia" w:asciiTheme="minorEastAsia" w:hAnsiTheme="minorEastAsia" w:eastAsiaTheme="minorEastAsia" w:cstheme="minorEastAsia"/>
                <w:color w:val="000000" w:themeColor="text1"/>
                <w:spacing w:val="-14"/>
                <w:sz w:val="24"/>
                <w:szCs w:val="24"/>
              </w:rPr>
            </w:pPr>
          </w:p>
        </w:tc>
      </w:tr>
    </w:tbl>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p>
    <w:p>
      <w:pPr>
        <w:tabs>
          <w:tab w:val="left" w:pos="1764"/>
        </w:tabs>
        <w:snapToGrid w:val="0"/>
        <w:spacing w:line="400" w:lineRule="exact"/>
        <w:ind w:firstLine="424" w:firstLineChars="200"/>
        <w:rPr>
          <w:rFonts w:hint="eastAsia" w:asciiTheme="minorEastAsia" w:hAnsiTheme="minorEastAsia" w:eastAsiaTheme="minorEastAsia" w:cstheme="minorEastAsia"/>
          <w:color w:val="000000" w:themeColor="text1"/>
          <w:spacing w:val="-14"/>
          <w:sz w:val="24"/>
          <w:szCs w:val="24"/>
        </w:rPr>
      </w:pPr>
      <w:r>
        <w:rPr>
          <w:rFonts w:hint="eastAsia" w:asciiTheme="minorEastAsia" w:hAnsiTheme="minorEastAsia" w:eastAsiaTheme="minorEastAsia" w:cstheme="minorEastAsia"/>
          <w:color w:val="000000" w:themeColor="text1"/>
          <w:spacing w:val="-14"/>
          <w:sz w:val="24"/>
          <w:szCs w:val="24"/>
        </w:rPr>
        <w:t>说明：供应商如有属于政策性扣减范围的，请在对应加分类别上划“√”，并提供相应的证明材料。证明材料未提供或提供不齐全或无法辨认的，不予扣减。</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（三 ）其他资料</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1.保证金缴纳情况证明文件</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2.其他与项目有关的资料（自附）：供应商总体情况介绍、其他与本项目有关的资料等。</w:t>
      </w: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p>
    <w:p>
      <w:pPr>
        <w:spacing w:line="400" w:lineRule="exact"/>
        <w:ind w:firstLine="480" w:firstLineChars="200"/>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（结束）</w:t>
      </w:r>
    </w:p>
    <w:p>
      <w:pPr>
        <w:spacing w:line="400" w:lineRule="exact"/>
        <w:rPr>
          <w:rFonts w:hint="eastAsia" w:asciiTheme="minorEastAsia" w:hAnsiTheme="minorEastAsia" w:eastAsiaTheme="minorEastAsia" w:cstheme="minorEastAsia"/>
          <w:color w:val="000000" w:themeColor="text1"/>
        </w:rPr>
      </w:pPr>
    </w:p>
    <w:sectPr>
      <w:pgSz w:w="11906" w:h="16838"/>
      <w:pgMar w:top="1440" w:right="1080" w:bottom="1440" w:left="108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falt">
    <w:altName w:val="MingLiU-ExtB"/>
    <w:panose1 w:val="00000000000000000000"/>
    <w:charset w:val="88"/>
    <w:family w:val="auto"/>
    <w:pitch w:val="default"/>
    <w:sig w:usb0="00000000" w:usb1="00000000" w:usb2="00000010" w:usb3="00000000" w:csb0="00100000" w:csb1="00000000"/>
  </w:font>
  <w:font w:name="仿宋_GB2312">
    <w:altName w:val="仿宋"/>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swiss"/>
    <w:pitch w:val="default"/>
    <w:sig w:usb0="00000287" w:usb1="00000800" w:usb2="00000000" w:usb3="00000000" w:csb0="2000009F" w:csb1="DFD7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文鼎粗黑">
    <w:altName w:val="宋体"/>
    <w:panose1 w:val="00000000000000000000"/>
    <w:charset w:val="86"/>
    <w:family w:val="modern"/>
    <w:pitch w:val="default"/>
    <w:sig w:usb0="00000000" w:usb1="00000000" w:usb2="00000010" w:usb3="00000000" w:csb0="00040000" w:csb1="00000000"/>
  </w:font>
  <w:font w:name="Futura Bk">
    <w:altName w:val="Courier New"/>
    <w:panose1 w:val="00000000000000000000"/>
    <w:charset w:val="00"/>
    <w:family w:val="swiss"/>
    <w:pitch w:val="default"/>
    <w:sig w:usb0="00000000" w:usb1="00000000" w:usb2="00000000" w:usb3="00000000" w:csb0="00000001" w:csb1="00000000"/>
  </w:font>
  <w:font w:name="方正仿宋_GBK">
    <w:altName w:val="微软雅黑"/>
    <w:panose1 w:val="00000000000000000000"/>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00"/>
    <w:family w:val="auto"/>
    <w:pitch w:val="default"/>
    <w:sig w:usb0="00000000" w:usb1="00000000" w:usb2="00000000" w:usb3="00000000" w:csb0="00000000" w:csb1="00000000"/>
  </w:font>
  <w:font w:name="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framePr w:wrap="around" w:vAnchor="text" w:hAnchor="margin" w:xAlign="center" w:y="1"/>
      <w:jc w:val="center"/>
      <w:rPr>
        <w:rStyle w:val="55"/>
        <w:rFonts w:ascii="宋体"/>
        <w:sz w:val="21"/>
        <w:szCs w:val="21"/>
      </w:rPr>
    </w:pPr>
    <w:r>
      <w:rPr>
        <w:rStyle w:val="55"/>
        <w:rFonts w:ascii="宋体" w:cs="宋体"/>
        <w:sz w:val="21"/>
        <w:szCs w:val="21"/>
      </w:rPr>
      <w:fldChar w:fldCharType="begin"/>
    </w:r>
    <w:r>
      <w:rPr>
        <w:rStyle w:val="55"/>
        <w:rFonts w:ascii="宋体" w:cs="宋体"/>
        <w:sz w:val="21"/>
        <w:szCs w:val="21"/>
      </w:rPr>
      <w:instrText xml:space="preserve">PAGE  </w:instrText>
    </w:r>
    <w:r>
      <w:rPr>
        <w:rStyle w:val="55"/>
        <w:rFonts w:ascii="宋体" w:cs="宋体"/>
        <w:sz w:val="21"/>
        <w:szCs w:val="21"/>
      </w:rPr>
      <w:fldChar w:fldCharType="separate"/>
    </w:r>
    <w:r>
      <w:rPr>
        <w:rStyle w:val="55"/>
        <w:rFonts w:ascii="宋体" w:cs="宋体"/>
        <w:sz w:val="21"/>
        <w:szCs w:val="21"/>
      </w:rPr>
      <w:t>- 16 -</w:t>
    </w:r>
    <w:r>
      <w:rPr>
        <w:rStyle w:val="55"/>
        <w:rFonts w:ascii="宋体" w:cs="宋体"/>
        <w:sz w:val="21"/>
        <w:szCs w:val="21"/>
      </w:rPr>
      <w:fldChar w:fldCharType="end"/>
    </w:r>
  </w:p>
  <w:p>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center"/>
      <w:rPr>
        <w:rFonts w:ascii="宋体"/>
        <w:sz w:val="21"/>
        <w:szCs w:val="21"/>
      </w:rPr>
    </w:pPr>
    <w:r>
      <w:rPr>
        <w:rStyle w:val="55"/>
        <w:rFonts w:ascii="宋体" w:hAnsi="宋体" w:cs="宋体"/>
        <w:sz w:val="21"/>
        <w:szCs w:val="21"/>
      </w:rPr>
      <w:fldChar w:fldCharType="begin"/>
    </w:r>
    <w:r>
      <w:rPr>
        <w:rStyle w:val="55"/>
        <w:rFonts w:ascii="宋体" w:hAnsi="宋体" w:cs="宋体"/>
        <w:sz w:val="21"/>
        <w:szCs w:val="21"/>
      </w:rPr>
      <w:instrText xml:space="preserve"> PAGE </w:instrText>
    </w:r>
    <w:r>
      <w:rPr>
        <w:rStyle w:val="55"/>
        <w:rFonts w:ascii="宋体" w:hAnsi="宋体" w:cs="宋体"/>
        <w:sz w:val="21"/>
        <w:szCs w:val="21"/>
      </w:rPr>
      <w:fldChar w:fldCharType="separate"/>
    </w:r>
    <w:r>
      <w:rPr>
        <w:rStyle w:val="55"/>
        <w:rFonts w:ascii="宋体" w:hAnsi="宋体" w:cs="宋体"/>
        <w:sz w:val="21"/>
        <w:szCs w:val="21"/>
      </w:rPr>
      <w:t>59</w:t>
    </w:r>
    <w:r>
      <w:rPr>
        <w:rStyle w:val="55"/>
        <w:rFonts w:ascii="宋体" w:hAnsi="宋体" w:cs="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ascii="方正仿宋_GBK" w:eastAsia="方正仿宋_GBK"/>
        <w:sz w:val="21"/>
        <w:szCs w:val="21"/>
      </w:rPr>
    </w:pPr>
    <w:r>
      <w:drawing>
        <wp:inline distT="0" distB="0" distL="114300" distR="114300">
          <wp:extent cx="361950" cy="323850"/>
          <wp:effectExtent l="0" t="0" r="0" b="0"/>
          <wp:docPr id="5" name="图片 1"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r>
      <w:drawing>
        <wp:inline distT="0" distB="0" distL="114300" distR="114300">
          <wp:extent cx="361950" cy="323850"/>
          <wp:effectExtent l="0" t="0" r="0" b="0"/>
          <wp:docPr id="6" name="图片 2"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rPr>
        <w:rFonts w:ascii="仿宋" w:hAnsi="仿宋" w:eastAsia="仿宋"/>
        <w:sz w:val="21"/>
        <w:szCs w:val="24"/>
      </w:rPr>
    </w:pPr>
    <w:r>
      <w:drawing>
        <wp:inline distT="0" distB="0" distL="114300" distR="114300">
          <wp:extent cx="361950" cy="323850"/>
          <wp:effectExtent l="0" t="0" r="0" b="0"/>
          <wp:docPr id="7" name="图片 3" descr="图形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图形2"/>
                  <pic:cNvPicPr>
                    <a:picLocks noChangeAspect="1"/>
                  </pic:cNvPicPr>
                </pic:nvPicPr>
                <pic:blipFill>
                  <a:blip r:embed="rId1"/>
                  <a:stretch>
                    <a:fillRect/>
                  </a:stretch>
                </pic:blipFill>
                <pic:spPr>
                  <a:xfrm>
                    <a:off x="0" y="0"/>
                    <a:ext cx="361950" cy="323850"/>
                  </a:xfrm>
                  <a:prstGeom prst="rect">
                    <a:avLst/>
                  </a:prstGeom>
                  <a:noFill/>
                  <a:ln w="9525">
                    <a:noFill/>
                  </a:ln>
                </pic:spPr>
              </pic:pic>
            </a:graphicData>
          </a:graphic>
        </wp:inline>
      </w:drawing>
    </w:r>
    <w:r>
      <w:rPr>
        <w:rFonts w:hint="eastAsia" w:ascii="文鼎粗黑" w:hAnsi="文鼎粗黑"/>
        <w:szCs w:val="18"/>
      </w:rPr>
      <w:t>重庆众合招标代理有限公司                                                          询价</w:t>
    </w:r>
    <w:r>
      <w:rPr>
        <w:rFonts w:ascii="文鼎粗黑" w:hAnsi="文鼎粗黑"/>
        <w:szCs w:val="18"/>
      </w:rPr>
      <w:t>采购</w:t>
    </w:r>
    <w:r>
      <w:rPr>
        <w:rFonts w:hint="eastAsia" w:ascii="文鼎粗黑" w:hAnsi="文鼎粗黑"/>
        <w:szCs w:val="18"/>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CF3468B"/>
    <w:multiLevelType w:val="singleLevel"/>
    <w:tmpl w:val="ECF3468B"/>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26DFC"/>
    <w:rsid w:val="00002694"/>
    <w:rsid w:val="000F1F97"/>
    <w:rsid w:val="00130CE0"/>
    <w:rsid w:val="001439F0"/>
    <w:rsid w:val="001E1D13"/>
    <w:rsid w:val="00226DFC"/>
    <w:rsid w:val="0028272C"/>
    <w:rsid w:val="002A305C"/>
    <w:rsid w:val="002F29E0"/>
    <w:rsid w:val="002F631F"/>
    <w:rsid w:val="00340C89"/>
    <w:rsid w:val="003C03AC"/>
    <w:rsid w:val="003D4690"/>
    <w:rsid w:val="00475EF4"/>
    <w:rsid w:val="00482803"/>
    <w:rsid w:val="00494E58"/>
    <w:rsid w:val="004D26AB"/>
    <w:rsid w:val="005D29FC"/>
    <w:rsid w:val="0063443C"/>
    <w:rsid w:val="006807DC"/>
    <w:rsid w:val="006B250C"/>
    <w:rsid w:val="006D0806"/>
    <w:rsid w:val="006D1D9A"/>
    <w:rsid w:val="00742A7F"/>
    <w:rsid w:val="007864BF"/>
    <w:rsid w:val="007F02CE"/>
    <w:rsid w:val="008D34A9"/>
    <w:rsid w:val="00906CAA"/>
    <w:rsid w:val="00910BD5"/>
    <w:rsid w:val="00956F1C"/>
    <w:rsid w:val="00992442"/>
    <w:rsid w:val="009B35F9"/>
    <w:rsid w:val="00A84BEA"/>
    <w:rsid w:val="00AB2EC0"/>
    <w:rsid w:val="00B20429"/>
    <w:rsid w:val="00B4124B"/>
    <w:rsid w:val="00B50710"/>
    <w:rsid w:val="00BE2AE0"/>
    <w:rsid w:val="00C00222"/>
    <w:rsid w:val="00C05661"/>
    <w:rsid w:val="00C07920"/>
    <w:rsid w:val="00C247C0"/>
    <w:rsid w:val="00C62D66"/>
    <w:rsid w:val="00C6617E"/>
    <w:rsid w:val="00D31371"/>
    <w:rsid w:val="00D548C5"/>
    <w:rsid w:val="00DB7DD0"/>
    <w:rsid w:val="00E2539D"/>
    <w:rsid w:val="00E46B22"/>
    <w:rsid w:val="00E54BE4"/>
    <w:rsid w:val="00E730CC"/>
    <w:rsid w:val="00E76648"/>
    <w:rsid w:val="00F44445"/>
    <w:rsid w:val="00F81FBD"/>
    <w:rsid w:val="00FA12FA"/>
    <w:rsid w:val="01A14E9A"/>
    <w:rsid w:val="01CD0B6D"/>
    <w:rsid w:val="01CD2D34"/>
    <w:rsid w:val="023C2223"/>
    <w:rsid w:val="02A26404"/>
    <w:rsid w:val="02AB7F05"/>
    <w:rsid w:val="030A76C4"/>
    <w:rsid w:val="03693728"/>
    <w:rsid w:val="03760389"/>
    <w:rsid w:val="039D7B07"/>
    <w:rsid w:val="03B75E00"/>
    <w:rsid w:val="043B1277"/>
    <w:rsid w:val="04461B18"/>
    <w:rsid w:val="047E4686"/>
    <w:rsid w:val="04CA62DD"/>
    <w:rsid w:val="05B5231D"/>
    <w:rsid w:val="05C27DC4"/>
    <w:rsid w:val="05E85501"/>
    <w:rsid w:val="061354EB"/>
    <w:rsid w:val="06146247"/>
    <w:rsid w:val="062A5E11"/>
    <w:rsid w:val="0633457F"/>
    <w:rsid w:val="06407E42"/>
    <w:rsid w:val="069F13BD"/>
    <w:rsid w:val="06F27A20"/>
    <w:rsid w:val="07D64527"/>
    <w:rsid w:val="08805FF6"/>
    <w:rsid w:val="08903539"/>
    <w:rsid w:val="08A829FE"/>
    <w:rsid w:val="08DB2B67"/>
    <w:rsid w:val="08E31CF1"/>
    <w:rsid w:val="08FF05CB"/>
    <w:rsid w:val="096E608B"/>
    <w:rsid w:val="09701368"/>
    <w:rsid w:val="09D11C48"/>
    <w:rsid w:val="09D472D1"/>
    <w:rsid w:val="0A6227EB"/>
    <w:rsid w:val="0A675904"/>
    <w:rsid w:val="0A73536E"/>
    <w:rsid w:val="0A797676"/>
    <w:rsid w:val="0A8757D8"/>
    <w:rsid w:val="0AB57D0F"/>
    <w:rsid w:val="0B115574"/>
    <w:rsid w:val="0B271F50"/>
    <w:rsid w:val="0B8B44EB"/>
    <w:rsid w:val="0B9A0BDE"/>
    <w:rsid w:val="0BB50541"/>
    <w:rsid w:val="0BEE1119"/>
    <w:rsid w:val="0C312FA9"/>
    <w:rsid w:val="0C6A56FE"/>
    <w:rsid w:val="0C9B3214"/>
    <w:rsid w:val="0CAC669A"/>
    <w:rsid w:val="0CB27392"/>
    <w:rsid w:val="0CC1755A"/>
    <w:rsid w:val="0D6F7FD9"/>
    <w:rsid w:val="0D993193"/>
    <w:rsid w:val="0DFE1564"/>
    <w:rsid w:val="0E301637"/>
    <w:rsid w:val="0E783E59"/>
    <w:rsid w:val="0E9529D2"/>
    <w:rsid w:val="0F2C05A1"/>
    <w:rsid w:val="0F5454E2"/>
    <w:rsid w:val="0FA65842"/>
    <w:rsid w:val="1000434D"/>
    <w:rsid w:val="104A4B6F"/>
    <w:rsid w:val="11361719"/>
    <w:rsid w:val="11636562"/>
    <w:rsid w:val="116D0EBD"/>
    <w:rsid w:val="117369E8"/>
    <w:rsid w:val="118537C0"/>
    <w:rsid w:val="119D3F30"/>
    <w:rsid w:val="11AA4F01"/>
    <w:rsid w:val="11B36739"/>
    <w:rsid w:val="11F81925"/>
    <w:rsid w:val="127E5D77"/>
    <w:rsid w:val="12BE1A8F"/>
    <w:rsid w:val="12DE0A6B"/>
    <w:rsid w:val="12E179EB"/>
    <w:rsid w:val="13281EBD"/>
    <w:rsid w:val="1450506B"/>
    <w:rsid w:val="145675C9"/>
    <w:rsid w:val="14FE470C"/>
    <w:rsid w:val="15CA55F9"/>
    <w:rsid w:val="15EC0182"/>
    <w:rsid w:val="15F86B96"/>
    <w:rsid w:val="1634579A"/>
    <w:rsid w:val="16657B98"/>
    <w:rsid w:val="167343D1"/>
    <w:rsid w:val="168B1E71"/>
    <w:rsid w:val="16A649EB"/>
    <w:rsid w:val="16B332FA"/>
    <w:rsid w:val="16BF21E9"/>
    <w:rsid w:val="16E61C45"/>
    <w:rsid w:val="173D117B"/>
    <w:rsid w:val="176A35FF"/>
    <w:rsid w:val="17E26325"/>
    <w:rsid w:val="180C4F2A"/>
    <w:rsid w:val="181A2970"/>
    <w:rsid w:val="181D29F9"/>
    <w:rsid w:val="18E71B89"/>
    <w:rsid w:val="19173D81"/>
    <w:rsid w:val="19B818CF"/>
    <w:rsid w:val="1A14128F"/>
    <w:rsid w:val="1A184C02"/>
    <w:rsid w:val="1AC3331D"/>
    <w:rsid w:val="1B6B5B3B"/>
    <w:rsid w:val="1B9263F6"/>
    <w:rsid w:val="1BA21830"/>
    <w:rsid w:val="1BAB0E29"/>
    <w:rsid w:val="1BFF68C3"/>
    <w:rsid w:val="1C64758A"/>
    <w:rsid w:val="1C6B141A"/>
    <w:rsid w:val="1C7F6823"/>
    <w:rsid w:val="1C9E3EE7"/>
    <w:rsid w:val="1CC77A78"/>
    <w:rsid w:val="1CD75A1D"/>
    <w:rsid w:val="1D962589"/>
    <w:rsid w:val="1DA829C6"/>
    <w:rsid w:val="1DD17F16"/>
    <w:rsid w:val="1E6924BC"/>
    <w:rsid w:val="1E8A66BC"/>
    <w:rsid w:val="1E9141A9"/>
    <w:rsid w:val="1EC13032"/>
    <w:rsid w:val="1EDB3AB3"/>
    <w:rsid w:val="209C221E"/>
    <w:rsid w:val="20BC500D"/>
    <w:rsid w:val="21246521"/>
    <w:rsid w:val="213C7F0E"/>
    <w:rsid w:val="213F39AA"/>
    <w:rsid w:val="217670C4"/>
    <w:rsid w:val="2202399B"/>
    <w:rsid w:val="227D12C7"/>
    <w:rsid w:val="228F0E14"/>
    <w:rsid w:val="22A33515"/>
    <w:rsid w:val="23010237"/>
    <w:rsid w:val="235B2004"/>
    <w:rsid w:val="236110CC"/>
    <w:rsid w:val="2367044B"/>
    <w:rsid w:val="242A595D"/>
    <w:rsid w:val="25025422"/>
    <w:rsid w:val="25362F2B"/>
    <w:rsid w:val="25570862"/>
    <w:rsid w:val="25692946"/>
    <w:rsid w:val="25990450"/>
    <w:rsid w:val="259C6A4C"/>
    <w:rsid w:val="25A60C31"/>
    <w:rsid w:val="25BE1558"/>
    <w:rsid w:val="25D51CB5"/>
    <w:rsid w:val="261E1F5B"/>
    <w:rsid w:val="262549C1"/>
    <w:rsid w:val="26A0452A"/>
    <w:rsid w:val="271B37D3"/>
    <w:rsid w:val="275E51AB"/>
    <w:rsid w:val="27775DA5"/>
    <w:rsid w:val="277B76F1"/>
    <w:rsid w:val="27892080"/>
    <w:rsid w:val="27A07D5C"/>
    <w:rsid w:val="27B44E53"/>
    <w:rsid w:val="27C84927"/>
    <w:rsid w:val="28027FAC"/>
    <w:rsid w:val="2867330F"/>
    <w:rsid w:val="287621B1"/>
    <w:rsid w:val="289E3B5B"/>
    <w:rsid w:val="28D6266C"/>
    <w:rsid w:val="29034ABD"/>
    <w:rsid w:val="29244941"/>
    <w:rsid w:val="295D5F91"/>
    <w:rsid w:val="297970E1"/>
    <w:rsid w:val="2997359F"/>
    <w:rsid w:val="29BD16C1"/>
    <w:rsid w:val="2A007AEF"/>
    <w:rsid w:val="2A4B4070"/>
    <w:rsid w:val="2AAF78AB"/>
    <w:rsid w:val="2B927F57"/>
    <w:rsid w:val="2C176C43"/>
    <w:rsid w:val="2C2C1403"/>
    <w:rsid w:val="2C3A635C"/>
    <w:rsid w:val="2C605A20"/>
    <w:rsid w:val="2CF36C33"/>
    <w:rsid w:val="2D08659D"/>
    <w:rsid w:val="2DF77F5C"/>
    <w:rsid w:val="2EA157AF"/>
    <w:rsid w:val="2EC84991"/>
    <w:rsid w:val="2ED67544"/>
    <w:rsid w:val="2F010902"/>
    <w:rsid w:val="2F8A3F06"/>
    <w:rsid w:val="3059159D"/>
    <w:rsid w:val="305954F7"/>
    <w:rsid w:val="308D6816"/>
    <w:rsid w:val="30A80E00"/>
    <w:rsid w:val="31475EE8"/>
    <w:rsid w:val="31516D8D"/>
    <w:rsid w:val="31682B04"/>
    <w:rsid w:val="31770884"/>
    <w:rsid w:val="31AE6F7A"/>
    <w:rsid w:val="31DA4F43"/>
    <w:rsid w:val="31FF1DF5"/>
    <w:rsid w:val="321206FA"/>
    <w:rsid w:val="32427295"/>
    <w:rsid w:val="32B00CA9"/>
    <w:rsid w:val="32C530E9"/>
    <w:rsid w:val="32D02662"/>
    <w:rsid w:val="337120BF"/>
    <w:rsid w:val="338E0465"/>
    <w:rsid w:val="33DB5F38"/>
    <w:rsid w:val="34313E59"/>
    <w:rsid w:val="34733444"/>
    <w:rsid w:val="34A61870"/>
    <w:rsid w:val="34C8269D"/>
    <w:rsid w:val="34D051E4"/>
    <w:rsid w:val="34FE156F"/>
    <w:rsid w:val="350D3903"/>
    <w:rsid w:val="35353133"/>
    <w:rsid w:val="3547131E"/>
    <w:rsid w:val="354F7E2D"/>
    <w:rsid w:val="35666EE2"/>
    <w:rsid w:val="36320869"/>
    <w:rsid w:val="36521758"/>
    <w:rsid w:val="36661A91"/>
    <w:rsid w:val="36EE75B6"/>
    <w:rsid w:val="37620B6A"/>
    <w:rsid w:val="378818CE"/>
    <w:rsid w:val="37ED5E00"/>
    <w:rsid w:val="380A589D"/>
    <w:rsid w:val="38512C9B"/>
    <w:rsid w:val="38681346"/>
    <w:rsid w:val="38742370"/>
    <w:rsid w:val="389076FC"/>
    <w:rsid w:val="39AA2D73"/>
    <w:rsid w:val="39FE4660"/>
    <w:rsid w:val="3A111970"/>
    <w:rsid w:val="3A2C0D8F"/>
    <w:rsid w:val="3A2F726F"/>
    <w:rsid w:val="3A333010"/>
    <w:rsid w:val="3AFA0406"/>
    <w:rsid w:val="3B275225"/>
    <w:rsid w:val="3B330B07"/>
    <w:rsid w:val="3BF47683"/>
    <w:rsid w:val="3C052637"/>
    <w:rsid w:val="3C3A18AA"/>
    <w:rsid w:val="3CA32A16"/>
    <w:rsid w:val="3CA56AEC"/>
    <w:rsid w:val="3CAB0AD7"/>
    <w:rsid w:val="3CBD5A40"/>
    <w:rsid w:val="3CBE1D5A"/>
    <w:rsid w:val="3CED751A"/>
    <w:rsid w:val="3CF861F3"/>
    <w:rsid w:val="3CFF505B"/>
    <w:rsid w:val="3DB83F05"/>
    <w:rsid w:val="3DDF1131"/>
    <w:rsid w:val="3DF45496"/>
    <w:rsid w:val="3E1F2545"/>
    <w:rsid w:val="3EBF013D"/>
    <w:rsid w:val="3F2F7779"/>
    <w:rsid w:val="3F4E6297"/>
    <w:rsid w:val="3F7358BD"/>
    <w:rsid w:val="3F9B3DDD"/>
    <w:rsid w:val="3FEF419A"/>
    <w:rsid w:val="402552EA"/>
    <w:rsid w:val="402F1EDE"/>
    <w:rsid w:val="408116E0"/>
    <w:rsid w:val="40EA2117"/>
    <w:rsid w:val="415D4AA2"/>
    <w:rsid w:val="41817A7B"/>
    <w:rsid w:val="418976CC"/>
    <w:rsid w:val="41B57597"/>
    <w:rsid w:val="424C7BD6"/>
    <w:rsid w:val="4303437D"/>
    <w:rsid w:val="43193FE3"/>
    <w:rsid w:val="431E43E1"/>
    <w:rsid w:val="43DA56D0"/>
    <w:rsid w:val="44103678"/>
    <w:rsid w:val="44422F7E"/>
    <w:rsid w:val="448E1CC3"/>
    <w:rsid w:val="454358B2"/>
    <w:rsid w:val="45ED31EA"/>
    <w:rsid w:val="4612390F"/>
    <w:rsid w:val="46485135"/>
    <w:rsid w:val="465246B6"/>
    <w:rsid w:val="4666105E"/>
    <w:rsid w:val="470C5B74"/>
    <w:rsid w:val="472F7679"/>
    <w:rsid w:val="47776655"/>
    <w:rsid w:val="477910EE"/>
    <w:rsid w:val="47A77ECA"/>
    <w:rsid w:val="47B23378"/>
    <w:rsid w:val="47DE22C5"/>
    <w:rsid w:val="48030673"/>
    <w:rsid w:val="481F281B"/>
    <w:rsid w:val="482C3830"/>
    <w:rsid w:val="48B1527D"/>
    <w:rsid w:val="48D40FBE"/>
    <w:rsid w:val="491128CD"/>
    <w:rsid w:val="4926558D"/>
    <w:rsid w:val="49283EB8"/>
    <w:rsid w:val="497C343F"/>
    <w:rsid w:val="49A21D41"/>
    <w:rsid w:val="4A071D74"/>
    <w:rsid w:val="4A261256"/>
    <w:rsid w:val="4A44535C"/>
    <w:rsid w:val="4AB6784D"/>
    <w:rsid w:val="4AB969F4"/>
    <w:rsid w:val="4ACD2228"/>
    <w:rsid w:val="4B705B85"/>
    <w:rsid w:val="4B943775"/>
    <w:rsid w:val="4BF003C3"/>
    <w:rsid w:val="4C3B7A91"/>
    <w:rsid w:val="4C6023EC"/>
    <w:rsid w:val="4C851A70"/>
    <w:rsid w:val="4CCA2812"/>
    <w:rsid w:val="4D20202E"/>
    <w:rsid w:val="4D996426"/>
    <w:rsid w:val="4DB50E21"/>
    <w:rsid w:val="4E4C2A81"/>
    <w:rsid w:val="4E87143D"/>
    <w:rsid w:val="4E94194C"/>
    <w:rsid w:val="4E9A5BA8"/>
    <w:rsid w:val="4EB34868"/>
    <w:rsid w:val="4F667CA2"/>
    <w:rsid w:val="4FDB587B"/>
    <w:rsid w:val="5047390A"/>
    <w:rsid w:val="50711266"/>
    <w:rsid w:val="50D50C41"/>
    <w:rsid w:val="50E61218"/>
    <w:rsid w:val="51292B62"/>
    <w:rsid w:val="519D3CC4"/>
    <w:rsid w:val="51AF7572"/>
    <w:rsid w:val="51CD4976"/>
    <w:rsid w:val="51CF5390"/>
    <w:rsid w:val="520327B1"/>
    <w:rsid w:val="521A5735"/>
    <w:rsid w:val="522E0F6A"/>
    <w:rsid w:val="525471FF"/>
    <w:rsid w:val="5255451A"/>
    <w:rsid w:val="528C7C13"/>
    <w:rsid w:val="52B229A3"/>
    <w:rsid w:val="52BB45C7"/>
    <w:rsid w:val="53275B9F"/>
    <w:rsid w:val="53C8639D"/>
    <w:rsid w:val="53D63251"/>
    <w:rsid w:val="54B500D4"/>
    <w:rsid w:val="54C6465A"/>
    <w:rsid w:val="54FB39D6"/>
    <w:rsid w:val="552A2692"/>
    <w:rsid w:val="55405573"/>
    <w:rsid w:val="55540187"/>
    <w:rsid w:val="561B6ECD"/>
    <w:rsid w:val="56705888"/>
    <w:rsid w:val="56990E67"/>
    <w:rsid w:val="56E06CA9"/>
    <w:rsid w:val="57047ADE"/>
    <w:rsid w:val="5720040B"/>
    <w:rsid w:val="572F0ADA"/>
    <w:rsid w:val="573A0901"/>
    <w:rsid w:val="573F34E1"/>
    <w:rsid w:val="574D6DFE"/>
    <w:rsid w:val="575D3C5A"/>
    <w:rsid w:val="57852760"/>
    <w:rsid w:val="579E5451"/>
    <w:rsid w:val="57BE5468"/>
    <w:rsid w:val="57D43A66"/>
    <w:rsid w:val="582165A2"/>
    <w:rsid w:val="583D74D3"/>
    <w:rsid w:val="58792DED"/>
    <w:rsid w:val="58830479"/>
    <w:rsid w:val="58AF48CC"/>
    <w:rsid w:val="58F00532"/>
    <w:rsid w:val="594E3968"/>
    <w:rsid w:val="59555840"/>
    <w:rsid w:val="599B4E84"/>
    <w:rsid w:val="59AC0AA7"/>
    <w:rsid w:val="59C1137A"/>
    <w:rsid w:val="59FB43C2"/>
    <w:rsid w:val="5A1767B7"/>
    <w:rsid w:val="5A196791"/>
    <w:rsid w:val="5A4005E6"/>
    <w:rsid w:val="5A4410D2"/>
    <w:rsid w:val="5AE979C9"/>
    <w:rsid w:val="5AF86609"/>
    <w:rsid w:val="5B7D00B1"/>
    <w:rsid w:val="5BC20200"/>
    <w:rsid w:val="5C154D83"/>
    <w:rsid w:val="5C643F94"/>
    <w:rsid w:val="5C832AB7"/>
    <w:rsid w:val="5CAF6D25"/>
    <w:rsid w:val="5D0E48F1"/>
    <w:rsid w:val="5D224477"/>
    <w:rsid w:val="5D263E84"/>
    <w:rsid w:val="5D932759"/>
    <w:rsid w:val="5DB56447"/>
    <w:rsid w:val="5DDF4612"/>
    <w:rsid w:val="5EC218D8"/>
    <w:rsid w:val="5EDF587F"/>
    <w:rsid w:val="5F5B10FD"/>
    <w:rsid w:val="5F614ABE"/>
    <w:rsid w:val="5FEE1548"/>
    <w:rsid w:val="60076D6D"/>
    <w:rsid w:val="60442732"/>
    <w:rsid w:val="607B2C79"/>
    <w:rsid w:val="60A05223"/>
    <w:rsid w:val="60C01CEA"/>
    <w:rsid w:val="60CD13DF"/>
    <w:rsid w:val="60E55C2B"/>
    <w:rsid w:val="60FA1FD4"/>
    <w:rsid w:val="612A2F0D"/>
    <w:rsid w:val="612B443A"/>
    <w:rsid w:val="612D7BFD"/>
    <w:rsid w:val="61653694"/>
    <w:rsid w:val="61A219FB"/>
    <w:rsid w:val="61AF6E2E"/>
    <w:rsid w:val="61DA75EB"/>
    <w:rsid w:val="61F94E43"/>
    <w:rsid w:val="621005CB"/>
    <w:rsid w:val="626A2861"/>
    <w:rsid w:val="62862874"/>
    <w:rsid w:val="630D581D"/>
    <w:rsid w:val="639125D3"/>
    <w:rsid w:val="639324BD"/>
    <w:rsid w:val="63CB6DF4"/>
    <w:rsid w:val="644E1C1A"/>
    <w:rsid w:val="64621B96"/>
    <w:rsid w:val="64BD0960"/>
    <w:rsid w:val="64E25A72"/>
    <w:rsid w:val="65621607"/>
    <w:rsid w:val="65B2278B"/>
    <w:rsid w:val="65E83AFE"/>
    <w:rsid w:val="669628DC"/>
    <w:rsid w:val="66DD7F0D"/>
    <w:rsid w:val="670E6633"/>
    <w:rsid w:val="67313550"/>
    <w:rsid w:val="675E4F56"/>
    <w:rsid w:val="677C1FAC"/>
    <w:rsid w:val="678235AA"/>
    <w:rsid w:val="678468EF"/>
    <w:rsid w:val="67946A80"/>
    <w:rsid w:val="67B23ED3"/>
    <w:rsid w:val="67C45173"/>
    <w:rsid w:val="67E317A5"/>
    <w:rsid w:val="67E65C83"/>
    <w:rsid w:val="681E4EE3"/>
    <w:rsid w:val="68440C1E"/>
    <w:rsid w:val="688C5E3F"/>
    <w:rsid w:val="68A55E79"/>
    <w:rsid w:val="695E69F6"/>
    <w:rsid w:val="69AA22CE"/>
    <w:rsid w:val="6A320C17"/>
    <w:rsid w:val="6A3B6B80"/>
    <w:rsid w:val="6A520109"/>
    <w:rsid w:val="6A606878"/>
    <w:rsid w:val="6A6B455D"/>
    <w:rsid w:val="6ABB2F1F"/>
    <w:rsid w:val="6B0366CE"/>
    <w:rsid w:val="6B431EBD"/>
    <w:rsid w:val="6B565FC8"/>
    <w:rsid w:val="6B6104A0"/>
    <w:rsid w:val="6BA33101"/>
    <w:rsid w:val="6BAF4232"/>
    <w:rsid w:val="6BD20186"/>
    <w:rsid w:val="6C0A1E51"/>
    <w:rsid w:val="6C131CC6"/>
    <w:rsid w:val="6C42611A"/>
    <w:rsid w:val="6C4528B5"/>
    <w:rsid w:val="6C522EEF"/>
    <w:rsid w:val="6C523FAE"/>
    <w:rsid w:val="6C987E4E"/>
    <w:rsid w:val="6CDD0843"/>
    <w:rsid w:val="6D094FD4"/>
    <w:rsid w:val="6D6A3E28"/>
    <w:rsid w:val="6D741965"/>
    <w:rsid w:val="6DC23B5D"/>
    <w:rsid w:val="6E0E0155"/>
    <w:rsid w:val="6E6A6266"/>
    <w:rsid w:val="6E6F4EC3"/>
    <w:rsid w:val="6E8C19D3"/>
    <w:rsid w:val="6F0860D5"/>
    <w:rsid w:val="6F286078"/>
    <w:rsid w:val="6F604E53"/>
    <w:rsid w:val="6FC40963"/>
    <w:rsid w:val="6FDC18B9"/>
    <w:rsid w:val="701077C3"/>
    <w:rsid w:val="702C29E6"/>
    <w:rsid w:val="70551ABC"/>
    <w:rsid w:val="70DD3C25"/>
    <w:rsid w:val="712575D2"/>
    <w:rsid w:val="713D07B3"/>
    <w:rsid w:val="726A10AF"/>
    <w:rsid w:val="7287747B"/>
    <w:rsid w:val="72B43ECF"/>
    <w:rsid w:val="72CB316C"/>
    <w:rsid w:val="735A3B5F"/>
    <w:rsid w:val="736C2F37"/>
    <w:rsid w:val="73C85C7E"/>
    <w:rsid w:val="73CA20BB"/>
    <w:rsid w:val="73D478E7"/>
    <w:rsid w:val="741E6DFF"/>
    <w:rsid w:val="747D2B2C"/>
    <w:rsid w:val="74830A2B"/>
    <w:rsid w:val="74F37032"/>
    <w:rsid w:val="75221ED3"/>
    <w:rsid w:val="75396BF1"/>
    <w:rsid w:val="757C3720"/>
    <w:rsid w:val="758D373D"/>
    <w:rsid w:val="76294B6F"/>
    <w:rsid w:val="76411B70"/>
    <w:rsid w:val="766F7EBC"/>
    <w:rsid w:val="767165BB"/>
    <w:rsid w:val="767E51A0"/>
    <w:rsid w:val="76924805"/>
    <w:rsid w:val="76B821EE"/>
    <w:rsid w:val="76D04649"/>
    <w:rsid w:val="76F45167"/>
    <w:rsid w:val="77300536"/>
    <w:rsid w:val="77535807"/>
    <w:rsid w:val="77E80B9C"/>
    <w:rsid w:val="7820216B"/>
    <w:rsid w:val="7826795A"/>
    <w:rsid w:val="78547865"/>
    <w:rsid w:val="78A72BD0"/>
    <w:rsid w:val="78DE666A"/>
    <w:rsid w:val="79480E07"/>
    <w:rsid w:val="796E2629"/>
    <w:rsid w:val="79C706FC"/>
    <w:rsid w:val="79E960A7"/>
    <w:rsid w:val="7A2F352E"/>
    <w:rsid w:val="7A3648F8"/>
    <w:rsid w:val="7A3D46A5"/>
    <w:rsid w:val="7A596B15"/>
    <w:rsid w:val="7A722317"/>
    <w:rsid w:val="7A9C481A"/>
    <w:rsid w:val="7AC714BF"/>
    <w:rsid w:val="7AD53302"/>
    <w:rsid w:val="7B017527"/>
    <w:rsid w:val="7B1D5639"/>
    <w:rsid w:val="7B3903D3"/>
    <w:rsid w:val="7B4F0F77"/>
    <w:rsid w:val="7BBB2F8B"/>
    <w:rsid w:val="7BCC13C6"/>
    <w:rsid w:val="7BDD65E7"/>
    <w:rsid w:val="7C42678A"/>
    <w:rsid w:val="7CB21A95"/>
    <w:rsid w:val="7D152B57"/>
    <w:rsid w:val="7D694D26"/>
    <w:rsid w:val="7D9E73D1"/>
    <w:rsid w:val="7DBA4B0C"/>
    <w:rsid w:val="7DE57DEC"/>
    <w:rsid w:val="7DEA36AA"/>
    <w:rsid w:val="7E0E3706"/>
    <w:rsid w:val="7E351DB6"/>
    <w:rsid w:val="7E920AB1"/>
    <w:rsid w:val="7E934C8C"/>
    <w:rsid w:val="7EA138DB"/>
    <w:rsid w:val="7ECD0558"/>
    <w:rsid w:val="7F074EFE"/>
    <w:rsid w:val="7F775213"/>
    <w:rsid w:val="7F775294"/>
    <w:rsid w:val="7F971E05"/>
    <w:rsid w:val="7FA7595E"/>
    <w:rsid w:val="7FB14CDD"/>
    <w:rsid w:val="7FFD4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name="toc 1"/>
    <w:lsdException w:qFormat="1" w:unhideWhenUsed="0" w:uiPriority="39" w:semiHidden="0" w:name="toc 2"/>
    <w:lsdException w:qFormat="1" w:unhideWhenUsed="0" w:uiPriority="39" w:semiHidden="0" w:name="toc 3"/>
    <w:lsdException w:qFormat="1" w:uiPriority="99" w:name="toc 4"/>
    <w:lsdException w:qFormat="1" w:unhideWhenUsed="0" w:uiPriority="99" w:name="toc 5"/>
    <w:lsdException w:qFormat="1" w:uiPriority="99" w:name="toc 6"/>
    <w:lsdException w:qFormat="1" w:unhideWhenUsed="0" w:uiPriority="99" w:name="toc 7"/>
    <w:lsdException w:qFormat="1" w:uiPriority="99" w:name="toc 8"/>
    <w:lsdException w:qFormat="1" w:uiPriority="99" w:name="toc 9"/>
    <w:lsdException w:qFormat="1" w:unhideWhenUsed="0" w:uiPriority="99" w:semiHidden="0" w:name="Normal Indent"/>
    <w:lsdException w:qFormat="1" w:unhideWhenUsed="0" w:uiPriority="99"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iPriority="99" w:name="table of figures"/>
    <w:lsdException w:uiPriority="99" w:name="envelope address"/>
    <w:lsdException w:uiPriority="99" w:name="envelope return"/>
    <w:lsdException w:qFormat="1"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iPriority="99" w:name="toa heading"/>
    <w:lsdException w:uiPriority="99" w:name="List"/>
    <w:lsdException w:uiPriority="99" w:name="List Bullet"/>
    <w:lsdException w:uiPriority="99"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4">
    <w:name w:val="heading 1"/>
    <w:basedOn w:val="1"/>
    <w:next w:val="1"/>
    <w:link w:val="60"/>
    <w:qFormat/>
    <w:uiPriority w:val="99"/>
    <w:pPr>
      <w:keepNext/>
      <w:snapToGrid w:val="0"/>
      <w:spacing w:line="360" w:lineRule="atLeast"/>
      <w:outlineLvl w:val="0"/>
    </w:pPr>
    <w:rPr>
      <w:b/>
      <w:kern w:val="44"/>
      <w:sz w:val="44"/>
      <w:szCs w:val="20"/>
    </w:rPr>
  </w:style>
  <w:style w:type="paragraph" w:styleId="5">
    <w:name w:val="heading 2"/>
    <w:basedOn w:val="1"/>
    <w:next w:val="1"/>
    <w:link w:val="61"/>
    <w:qFormat/>
    <w:uiPriority w:val="99"/>
    <w:pPr>
      <w:keepNext/>
      <w:keepLines/>
      <w:spacing w:before="260" w:after="260" w:line="413" w:lineRule="auto"/>
      <w:outlineLvl w:val="1"/>
    </w:pPr>
    <w:rPr>
      <w:rFonts w:ascii="Arial" w:hAnsi="Arial" w:eastAsia="黑体"/>
      <w:b/>
      <w:sz w:val="32"/>
      <w:szCs w:val="20"/>
    </w:rPr>
  </w:style>
  <w:style w:type="paragraph" w:styleId="6">
    <w:name w:val="heading 3"/>
    <w:basedOn w:val="1"/>
    <w:next w:val="1"/>
    <w:link w:val="62"/>
    <w:qFormat/>
    <w:uiPriority w:val="0"/>
    <w:pPr>
      <w:keepNext/>
      <w:keepLines/>
      <w:spacing w:before="260" w:after="260" w:line="413" w:lineRule="auto"/>
      <w:outlineLvl w:val="2"/>
    </w:pPr>
    <w:rPr>
      <w:b/>
      <w:sz w:val="32"/>
      <w:szCs w:val="20"/>
    </w:rPr>
  </w:style>
  <w:style w:type="paragraph" w:styleId="7">
    <w:name w:val="heading 4"/>
    <w:basedOn w:val="1"/>
    <w:next w:val="1"/>
    <w:link w:val="63"/>
    <w:qFormat/>
    <w:uiPriority w:val="99"/>
    <w:pPr>
      <w:keepNext/>
      <w:keepLines/>
      <w:spacing w:before="280" w:after="290" w:line="372" w:lineRule="auto"/>
      <w:outlineLvl w:val="3"/>
    </w:pPr>
    <w:rPr>
      <w:rFonts w:ascii="Cambria" w:hAnsi="Cambria"/>
      <w:b/>
      <w:kern w:val="0"/>
      <w:szCs w:val="20"/>
    </w:rPr>
  </w:style>
  <w:style w:type="paragraph" w:styleId="8">
    <w:name w:val="heading 5"/>
    <w:basedOn w:val="1"/>
    <w:next w:val="1"/>
    <w:link w:val="64"/>
    <w:qFormat/>
    <w:uiPriority w:val="99"/>
    <w:pPr>
      <w:keepNext/>
      <w:keepLines/>
      <w:tabs>
        <w:tab w:val="left" w:pos="2551"/>
      </w:tabs>
      <w:spacing w:before="280" w:after="290" w:line="372" w:lineRule="auto"/>
      <w:ind w:left="2551" w:hanging="850"/>
      <w:outlineLvl w:val="4"/>
    </w:pPr>
    <w:rPr>
      <w:b/>
      <w:kern w:val="0"/>
      <w:szCs w:val="20"/>
    </w:rPr>
  </w:style>
  <w:style w:type="paragraph" w:styleId="9">
    <w:name w:val="heading 6"/>
    <w:basedOn w:val="1"/>
    <w:next w:val="1"/>
    <w:link w:val="65"/>
    <w:qFormat/>
    <w:uiPriority w:val="9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10">
    <w:name w:val="heading 7"/>
    <w:basedOn w:val="1"/>
    <w:next w:val="1"/>
    <w:link w:val="66"/>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11">
    <w:name w:val="heading 8"/>
    <w:basedOn w:val="1"/>
    <w:next w:val="1"/>
    <w:link w:val="67"/>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2">
    <w:name w:val="heading 9"/>
    <w:basedOn w:val="1"/>
    <w:next w:val="1"/>
    <w:link w:val="68"/>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53">
    <w:name w:val="Default Paragraph Font"/>
    <w:semiHidden/>
    <w:unhideWhenUsed/>
    <w:qFormat/>
    <w:uiPriority w:val="1"/>
  </w:style>
  <w:style w:type="table" w:default="1" w:styleId="5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link w:val="83"/>
    <w:qFormat/>
    <w:uiPriority w:val="99"/>
    <w:pPr>
      <w:spacing w:after="120" w:line="240" w:lineRule="auto"/>
      <w:ind w:left="420" w:leftChars="200" w:firstLine="420" w:firstLineChars="200"/>
    </w:pPr>
  </w:style>
  <w:style w:type="paragraph" w:styleId="3">
    <w:name w:val="Body Text Indent"/>
    <w:basedOn w:val="1"/>
    <w:link w:val="80"/>
    <w:qFormat/>
    <w:uiPriority w:val="0"/>
    <w:pPr>
      <w:spacing w:line="700" w:lineRule="exact"/>
      <w:ind w:left="960"/>
    </w:pPr>
    <w:rPr>
      <w:sz w:val="44"/>
      <w:szCs w:val="20"/>
    </w:rPr>
  </w:style>
  <w:style w:type="paragraph" w:styleId="13">
    <w:name w:val="List 3"/>
    <w:basedOn w:val="1"/>
    <w:qFormat/>
    <w:uiPriority w:val="99"/>
    <w:pPr>
      <w:adjustRightInd w:val="0"/>
      <w:snapToGrid w:val="0"/>
      <w:spacing w:line="360" w:lineRule="auto"/>
      <w:ind w:left="100" w:leftChars="400" w:hanging="200" w:hangingChars="200"/>
    </w:pPr>
    <w:rPr>
      <w:sz w:val="24"/>
      <w:szCs w:val="24"/>
    </w:rPr>
  </w:style>
  <w:style w:type="paragraph" w:styleId="14">
    <w:name w:val="toc 7"/>
    <w:basedOn w:val="1"/>
    <w:next w:val="1"/>
    <w:semiHidden/>
    <w:qFormat/>
    <w:uiPriority w:val="99"/>
    <w:pPr>
      <w:ind w:left="2520" w:leftChars="1200"/>
    </w:pPr>
  </w:style>
  <w:style w:type="paragraph" w:styleId="15">
    <w:name w:val="List Number 2"/>
    <w:basedOn w:val="1"/>
    <w:qFormat/>
    <w:uiPriority w:val="99"/>
    <w:pPr>
      <w:tabs>
        <w:tab w:val="left" w:pos="780"/>
      </w:tabs>
      <w:spacing w:line="360" w:lineRule="auto"/>
      <w:ind w:left="425" w:hanging="425"/>
    </w:pPr>
    <w:rPr>
      <w:sz w:val="24"/>
      <w:szCs w:val="24"/>
    </w:rPr>
  </w:style>
  <w:style w:type="paragraph" w:styleId="16">
    <w:name w:val="List Bullet 4"/>
    <w:basedOn w:val="1"/>
    <w:qFormat/>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7">
    <w:name w:val="Normal Indent"/>
    <w:basedOn w:val="1"/>
    <w:qFormat/>
    <w:uiPriority w:val="99"/>
    <w:pPr>
      <w:adjustRightInd w:val="0"/>
      <w:snapToGrid w:val="0"/>
      <w:spacing w:line="360" w:lineRule="auto"/>
      <w:ind w:firstLine="420"/>
    </w:pPr>
    <w:rPr>
      <w:sz w:val="24"/>
      <w:szCs w:val="24"/>
    </w:rPr>
  </w:style>
  <w:style w:type="paragraph" w:styleId="18">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9">
    <w:name w:val="Document Map"/>
    <w:basedOn w:val="1"/>
    <w:link w:val="74"/>
    <w:semiHidden/>
    <w:unhideWhenUsed/>
    <w:qFormat/>
    <w:uiPriority w:val="99"/>
    <w:rPr>
      <w:rFonts w:ascii="宋体"/>
      <w:sz w:val="18"/>
      <w:szCs w:val="18"/>
    </w:rPr>
  </w:style>
  <w:style w:type="paragraph" w:styleId="20">
    <w:name w:val="annotation text"/>
    <w:basedOn w:val="1"/>
    <w:link w:val="75"/>
    <w:unhideWhenUsed/>
    <w:qFormat/>
    <w:uiPriority w:val="0"/>
    <w:pPr>
      <w:jc w:val="left"/>
    </w:pPr>
  </w:style>
  <w:style w:type="paragraph" w:styleId="21">
    <w:name w:val="Body Text 3"/>
    <w:basedOn w:val="1"/>
    <w:link w:val="79"/>
    <w:qFormat/>
    <w:uiPriority w:val="99"/>
    <w:pPr>
      <w:adjustRightInd w:val="0"/>
      <w:snapToGrid w:val="0"/>
      <w:spacing w:after="120" w:line="360" w:lineRule="auto"/>
    </w:pPr>
    <w:rPr>
      <w:kern w:val="0"/>
      <w:sz w:val="16"/>
      <w:szCs w:val="20"/>
    </w:rPr>
  </w:style>
  <w:style w:type="paragraph" w:styleId="22">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3">
    <w:name w:val="Body Text"/>
    <w:basedOn w:val="1"/>
    <w:link w:val="77"/>
    <w:unhideWhenUsed/>
    <w:qFormat/>
    <w:uiPriority w:val="99"/>
    <w:pPr>
      <w:spacing w:after="120"/>
    </w:pPr>
  </w:style>
  <w:style w:type="paragraph" w:styleId="24">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5">
    <w:name w:val="List 2"/>
    <w:basedOn w:val="1"/>
    <w:qFormat/>
    <w:uiPriority w:val="99"/>
    <w:pPr>
      <w:adjustRightInd w:val="0"/>
      <w:snapToGrid w:val="0"/>
      <w:spacing w:line="360" w:lineRule="auto"/>
      <w:ind w:left="100" w:leftChars="200" w:hanging="200" w:hangingChars="200"/>
    </w:pPr>
    <w:rPr>
      <w:sz w:val="24"/>
      <w:szCs w:val="24"/>
    </w:rPr>
  </w:style>
  <w:style w:type="paragraph" w:styleId="26">
    <w:name w:val="List Continue"/>
    <w:basedOn w:val="1"/>
    <w:qFormat/>
    <w:uiPriority w:val="99"/>
    <w:pPr>
      <w:adjustRightInd w:val="0"/>
      <w:snapToGrid w:val="0"/>
      <w:spacing w:after="120" w:line="360" w:lineRule="auto"/>
      <w:ind w:left="420" w:leftChars="200"/>
    </w:pPr>
    <w:rPr>
      <w:sz w:val="24"/>
      <w:szCs w:val="24"/>
    </w:rPr>
  </w:style>
  <w:style w:type="paragraph" w:styleId="27">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8">
    <w:name w:val="toc 5"/>
    <w:basedOn w:val="1"/>
    <w:next w:val="1"/>
    <w:semiHidden/>
    <w:qFormat/>
    <w:uiPriority w:val="99"/>
    <w:pPr>
      <w:ind w:left="1680" w:leftChars="800"/>
    </w:pPr>
  </w:style>
  <w:style w:type="paragraph" w:styleId="29">
    <w:name w:val="toc 3"/>
    <w:basedOn w:val="1"/>
    <w:next w:val="1"/>
    <w:qFormat/>
    <w:uiPriority w:val="39"/>
    <w:pPr>
      <w:ind w:left="840" w:leftChars="400"/>
    </w:pPr>
  </w:style>
  <w:style w:type="paragraph" w:styleId="30">
    <w:name w:val="Plain Text"/>
    <w:basedOn w:val="1"/>
    <w:link w:val="72"/>
    <w:unhideWhenUsed/>
    <w:qFormat/>
    <w:uiPriority w:val="99"/>
    <w:rPr>
      <w:rFonts w:ascii="宋体" w:hAnsi="Courier New" w:cs="Courier New"/>
      <w:sz w:val="21"/>
      <w:szCs w:val="21"/>
    </w:rPr>
  </w:style>
  <w:style w:type="paragraph" w:styleId="31">
    <w:name w:val="Date"/>
    <w:basedOn w:val="1"/>
    <w:next w:val="1"/>
    <w:link w:val="81"/>
    <w:qFormat/>
    <w:uiPriority w:val="99"/>
    <w:rPr>
      <w:szCs w:val="20"/>
    </w:rPr>
  </w:style>
  <w:style w:type="paragraph" w:styleId="32">
    <w:name w:val="Body Text Indent 2"/>
    <w:basedOn w:val="1"/>
    <w:link w:val="82"/>
    <w:qFormat/>
    <w:uiPriority w:val="99"/>
    <w:pPr>
      <w:snapToGrid w:val="0"/>
      <w:spacing w:line="560" w:lineRule="atLeast"/>
      <w:ind w:firstLine="540"/>
    </w:pPr>
    <w:rPr>
      <w:szCs w:val="20"/>
    </w:rPr>
  </w:style>
  <w:style w:type="paragraph" w:styleId="33">
    <w:name w:val="Balloon Text"/>
    <w:basedOn w:val="1"/>
    <w:link w:val="73"/>
    <w:semiHidden/>
    <w:unhideWhenUsed/>
    <w:qFormat/>
    <w:uiPriority w:val="99"/>
    <w:rPr>
      <w:sz w:val="18"/>
      <w:szCs w:val="18"/>
    </w:rPr>
  </w:style>
  <w:style w:type="paragraph" w:styleId="34">
    <w:name w:val="footer"/>
    <w:basedOn w:val="1"/>
    <w:link w:val="69"/>
    <w:qFormat/>
    <w:uiPriority w:val="0"/>
    <w:pPr>
      <w:tabs>
        <w:tab w:val="center" w:pos="4153"/>
        <w:tab w:val="right" w:pos="8306"/>
      </w:tabs>
      <w:snapToGrid w:val="0"/>
      <w:jc w:val="left"/>
    </w:pPr>
    <w:rPr>
      <w:kern w:val="0"/>
      <w:sz w:val="18"/>
      <w:szCs w:val="20"/>
    </w:rPr>
  </w:style>
  <w:style w:type="paragraph" w:styleId="35">
    <w:name w:val="header"/>
    <w:basedOn w:val="1"/>
    <w:link w:val="70"/>
    <w:qFormat/>
    <w:uiPriority w:val="0"/>
    <w:pPr>
      <w:pBdr>
        <w:bottom w:val="single" w:color="auto" w:sz="6" w:space="1"/>
      </w:pBdr>
      <w:tabs>
        <w:tab w:val="center" w:pos="4153"/>
        <w:tab w:val="right" w:pos="8306"/>
      </w:tabs>
      <w:snapToGrid w:val="0"/>
      <w:jc w:val="center"/>
    </w:pPr>
    <w:rPr>
      <w:sz w:val="18"/>
      <w:szCs w:val="20"/>
    </w:rPr>
  </w:style>
  <w:style w:type="paragraph" w:styleId="36">
    <w:name w:val="toc 1"/>
    <w:basedOn w:val="1"/>
    <w:next w:val="1"/>
    <w:semiHidden/>
    <w:qFormat/>
    <w:uiPriority w:val="99"/>
    <w:pPr>
      <w:spacing w:line="180" w:lineRule="auto"/>
      <w:jc w:val="center"/>
    </w:pPr>
    <w:rPr>
      <w:sz w:val="30"/>
      <w:szCs w:val="30"/>
    </w:rPr>
  </w:style>
  <w:style w:type="paragraph" w:styleId="37">
    <w:name w:val="List Continue 4"/>
    <w:basedOn w:val="1"/>
    <w:qFormat/>
    <w:uiPriority w:val="99"/>
    <w:pPr>
      <w:adjustRightInd w:val="0"/>
      <w:snapToGrid w:val="0"/>
      <w:spacing w:after="120" w:line="360" w:lineRule="auto"/>
      <w:ind w:left="1680" w:leftChars="800"/>
    </w:pPr>
    <w:rPr>
      <w:sz w:val="24"/>
      <w:szCs w:val="24"/>
    </w:rPr>
  </w:style>
  <w:style w:type="paragraph" w:styleId="38">
    <w:name w:val="footnote text"/>
    <w:basedOn w:val="1"/>
    <w:link w:val="84"/>
    <w:semiHidden/>
    <w:qFormat/>
    <w:uiPriority w:val="99"/>
    <w:pPr>
      <w:spacing w:line="360" w:lineRule="auto"/>
    </w:pPr>
    <w:rPr>
      <w:sz w:val="18"/>
      <w:szCs w:val="20"/>
    </w:rPr>
  </w:style>
  <w:style w:type="paragraph" w:styleId="39">
    <w:name w:val="List 5"/>
    <w:basedOn w:val="1"/>
    <w:qFormat/>
    <w:uiPriority w:val="99"/>
    <w:pPr>
      <w:adjustRightInd w:val="0"/>
      <w:snapToGrid w:val="0"/>
      <w:spacing w:line="360" w:lineRule="auto"/>
      <w:ind w:left="100" w:leftChars="800" w:hanging="200" w:hangingChars="200"/>
    </w:pPr>
    <w:rPr>
      <w:sz w:val="24"/>
      <w:szCs w:val="24"/>
    </w:rPr>
  </w:style>
  <w:style w:type="paragraph" w:styleId="40">
    <w:name w:val="Body Text Indent 3"/>
    <w:basedOn w:val="1"/>
    <w:link w:val="85"/>
    <w:qFormat/>
    <w:uiPriority w:val="99"/>
    <w:pPr>
      <w:spacing w:line="360" w:lineRule="auto"/>
      <w:ind w:firstLine="632"/>
    </w:pPr>
    <w:rPr>
      <w:kern w:val="0"/>
      <w:sz w:val="16"/>
      <w:szCs w:val="20"/>
    </w:rPr>
  </w:style>
  <w:style w:type="paragraph" w:styleId="41">
    <w:name w:val="toc 2"/>
    <w:basedOn w:val="1"/>
    <w:next w:val="1"/>
    <w:qFormat/>
    <w:uiPriority w:val="39"/>
    <w:pPr>
      <w:ind w:left="420" w:leftChars="200"/>
    </w:pPr>
  </w:style>
  <w:style w:type="paragraph" w:styleId="42">
    <w:name w:val="Body Text 2"/>
    <w:basedOn w:val="1"/>
    <w:link w:val="86"/>
    <w:qFormat/>
    <w:uiPriority w:val="99"/>
    <w:pPr>
      <w:adjustRightInd w:val="0"/>
      <w:snapToGrid w:val="0"/>
      <w:spacing w:after="120" w:line="480" w:lineRule="auto"/>
    </w:pPr>
    <w:rPr>
      <w:kern w:val="0"/>
      <w:sz w:val="20"/>
      <w:szCs w:val="20"/>
    </w:rPr>
  </w:style>
  <w:style w:type="paragraph" w:styleId="43">
    <w:name w:val="List 4"/>
    <w:basedOn w:val="1"/>
    <w:qFormat/>
    <w:uiPriority w:val="99"/>
    <w:pPr>
      <w:adjustRightInd w:val="0"/>
      <w:snapToGrid w:val="0"/>
      <w:spacing w:line="360" w:lineRule="auto"/>
      <w:ind w:left="100" w:leftChars="600" w:hanging="200" w:hangingChars="200"/>
    </w:pPr>
    <w:rPr>
      <w:sz w:val="24"/>
      <w:szCs w:val="24"/>
    </w:rPr>
  </w:style>
  <w:style w:type="paragraph" w:styleId="44">
    <w:name w:val="List Continue 2"/>
    <w:basedOn w:val="1"/>
    <w:qFormat/>
    <w:uiPriority w:val="99"/>
    <w:pPr>
      <w:adjustRightInd w:val="0"/>
      <w:snapToGrid w:val="0"/>
      <w:spacing w:after="120" w:line="360" w:lineRule="auto"/>
      <w:ind w:left="840" w:leftChars="400"/>
    </w:pPr>
    <w:rPr>
      <w:sz w:val="24"/>
      <w:szCs w:val="24"/>
    </w:rPr>
  </w:style>
  <w:style w:type="paragraph" w:styleId="4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46">
    <w:name w:val="List Continue 3"/>
    <w:basedOn w:val="1"/>
    <w:qFormat/>
    <w:uiPriority w:val="99"/>
    <w:pPr>
      <w:adjustRightInd w:val="0"/>
      <w:snapToGrid w:val="0"/>
      <w:spacing w:after="120" w:line="360" w:lineRule="auto"/>
      <w:ind w:left="1260" w:leftChars="600"/>
    </w:pPr>
    <w:rPr>
      <w:sz w:val="24"/>
      <w:szCs w:val="24"/>
    </w:rPr>
  </w:style>
  <w:style w:type="paragraph" w:styleId="47">
    <w:name w:val="index 1"/>
    <w:basedOn w:val="1"/>
    <w:next w:val="1"/>
    <w:semiHidden/>
    <w:qFormat/>
    <w:uiPriority w:val="99"/>
    <w:pPr>
      <w:adjustRightInd w:val="0"/>
      <w:spacing w:line="240" w:lineRule="atLeast"/>
      <w:textAlignment w:val="baseline"/>
    </w:pPr>
    <w:rPr>
      <w:rFonts w:ascii="宋体" w:cs="宋体"/>
      <w:kern w:val="0"/>
      <w:sz w:val="21"/>
      <w:szCs w:val="21"/>
    </w:rPr>
  </w:style>
  <w:style w:type="paragraph" w:styleId="48">
    <w:name w:val="Title"/>
    <w:basedOn w:val="1"/>
    <w:link w:val="87"/>
    <w:qFormat/>
    <w:uiPriority w:val="99"/>
    <w:pPr>
      <w:widowControl/>
      <w:spacing w:after="240" w:line="360" w:lineRule="auto"/>
      <w:jc w:val="center"/>
    </w:pPr>
    <w:rPr>
      <w:rFonts w:ascii="Cambria" w:hAnsi="Cambria"/>
      <w:b/>
      <w:kern w:val="0"/>
      <w:sz w:val="32"/>
      <w:szCs w:val="20"/>
    </w:rPr>
  </w:style>
  <w:style w:type="paragraph" w:styleId="49">
    <w:name w:val="annotation subject"/>
    <w:basedOn w:val="20"/>
    <w:next w:val="20"/>
    <w:link w:val="76"/>
    <w:semiHidden/>
    <w:qFormat/>
    <w:uiPriority w:val="99"/>
    <w:rPr>
      <w:szCs w:val="20"/>
    </w:rPr>
  </w:style>
  <w:style w:type="paragraph" w:styleId="50">
    <w:name w:val="Body Text First Indent"/>
    <w:basedOn w:val="1"/>
    <w:link w:val="78"/>
    <w:qFormat/>
    <w:uiPriority w:val="99"/>
    <w:pPr>
      <w:spacing w:line="360" w:lineRule="auto"/>
      <w:ind w:firstLine="420"/>
    </w:pPr>
    <w:rPr>
      <w:kern w:val="0"/>
      <w:sz w:val="20"/>
      <w:szCs w:val="20"/>
    </w:rPr>
  </w:style>
  <w:style w:type="table" w:styleId="52">
    <w:name w:val="Table Grid"/>
    <w:basedOn w:val="51"/>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54">
    <w:name w:val="Strong"/>
    <w:qFormat/>
    <w:uiPriority w:val="99"/>
    <w:rPr>
      <w:rFonts w:cs="Times New Roman"/>
      <w:b/>
    </w:rPr>
  </w:style>
  <w:style w:type="character" w:styleId="55">
    <w:name w:val="page number"/>
    <w:qFormat/>
    <w:uiPriority w:val="0"/>
    <w:rPr>
      <w:rFonts w:cs="Times New Roman"/>
    </w:rPr>
  </w:style>
  <w:style w:type="character" w:styleId="56">
    <w:name w:val="FollowedHyperlink"/>
    <w:qFormat/>
    <w:uiPriority w:val="99"/>
    <w:rPr>
      <w:rFonts w:cs="Times New Roman"/>
      <w:color w:val="800080"/>
      <w:u w:val="single"/>
    </w:rPr>
  </w:style>
  <w:style w:type="character" w:styleId="57">
    <w:name w:val="Emphasis"/>
    <w:qFormat/>
    <w:uiPriority w:val="99"/>
    <w:rPr>
      <w:rFonts w:cs="Times New Roman"/>
      <w:i/>
    </w:rPr>
  </w:style>
  <w:style w:type="character" w:styleId="58">
    <w:name w:val="Hyperlink"/>
    <w:qFormat/>
    <w:uiPriority w:val="99"/>
    <w:rPr>
      <w:rFonts w:cs="Times New Roman"/>
      <w:color w:val="0000FF"/>
      <w:u w:val="single"/>
    </w:rPr>
  </w:style>
  <w:style w:type="character" w:styleId="59">
    <w:name w:val="annotation reference"/>
    <w:qFormat/>
    <w:uiPriority w:val="0"/>
    <w:rPr>
      <w:rFonts w:eastAsia="宋体" w:cs="Times New Roman"/>
      <w:sz w:val="28"/>
    </w:rPr>
  </w:style>
  <w:style w:type="character" w:customStyle="1" w:styleId="60">
    <w:name w:val="标题 1 Char"/>
    <w:basedOn w:val="53"/>
    <w:link w:val="4"/>
    <w:qFormat/>
    <w:uiPriority w:val="99"/>
    <w:rPr>
      <w:rFonts w:ascii="Times New Roman" w:hAnsi="Times New Roman" w:eastAsia="宋体" w:cs="Times New Roman"/>
      <w:b/>
      <w:kern w:val="44"/>
      <w:sz w:val="44"/>
      <w:szCs w:val="20"/>
    </w:rPr>
  </w:style>
  <w:style w:type="character" w:customStyle="1" w:styleId="61">
    <w:name w:val="标题 2 Char"/>
    <w:basedOn w:val="53"/>
    <w:link w:val="5"/>
    <w:qFormat/>
    <w:uiPriority w:val="99"/>
    <w:rPr>
      <w:rFonts w:ascii="Arial" w:hAnsi="Arial" w:eastAsia="黑体" w:cs="Times New Roman"/>
      <w:b/>
      <w:sz w:val="32"/>
      <w:szCs w:val="20"/>
    </w:rPr>
  </w:style>
  <w:style w:type="character" w:customStyle="1" w:styleId="62">
    <w:name w:val="标题 3 Char"/>
    <w:basedOn w:val="53"/>
    <w:link w:val="6"/>
    <w:qFormat/>
    <w:uiPriority w:val="0"/>
    <w:rPr>
      <w:rFonts w:ascii="Times New Roman" w:hAnsi="Times New Roman" w:eastAsia="宋体" w:cs="Times New Roman"/>
      <w:b/>
      <w:sz w:val="32"/>
      <w:szCs w:val="20"/>
    </w:rPr>
  </w:style>
  <w:style w:type="character" w:customStyle="1" w:styleId="63">
    <w:name w:val="标题 4 Char"/>
    <w:basedOn w:val="53"/>
    <w:link w:val="7"/>
    <w:qFormat/>
    <w:uiPriority w:val="99"/>
    <w:rPr>
      <w:rFonts w:ascii="Cambria" w:hAnsi="Cambria" w:eastAsia="宋体" w:cs="Times New Roman"/>
      <w:b/>
      <w:kern w:val="0"/>
      <w:sz w:val="28"/>
      <w:szCs w:val="20"/>
    </w:rPr>
  </w:style>
  <w:style w:type="character" w:customStyle="1" w:styleId="64">
    <w:name w:val="标题 5 Char"/>
    <w:basedOn w:val="53"/>
    <w:link w:val="8"/>
    <w:qFormat/>
    <w:uiPriority w:val="99"/>
    <w:rPr>
      <w:rFonts w:ascii="Times New Roman" w:hAnsi="Times New Roman" w:eastAsia="宋体" w:cs="Times New Roman"/>
      <w:b/>
      <w:kern w:val="0"/>
      <w:sz w:val="28"/>
      <w:szCs w:val="20"/>
    </w:rPr>
  </w:style>
  <w:style w:type="character" w:customStyle="1" w:styleId="65">
    <w:name w:val="标题 6 Char"/>
    <w:basedOn w:val="53"/>
    <w:link w:val="9"/>
    <w:qFormat/>
    <w:uiPriority w:val="99"/>
    <w:rPr>
      <w:rFonts w:ascii="Cambria" w:hAnsi="Cambria" w:eastAsia="宋体" w:cs="Times New Roman"/>
      <w:b/>
      <w:kern w:val="0"/>
      <w:sz w:val="24"/>
      <w:szCs w:val="20"/>
    </w:rPr>
  </w:style>
  <w:style w:type="character" w:customStyle="1" w:styleId="66">
    <w:name w:val="标题 7 Char"/>
    <w:basedOn w:val="53"/>
    <w:link w:val="10"/>
    <w:qFormat/>
    <w:uiPriority w:val="99"/>
    <w:rPr>
      <w:rFonts w:ascii="Times New Roman" w:hAnsi="Times New Roman" w:eastAsia="宋体" w:cs="Times New Roman"/>
      <w:b/>
      <w:kern w:val="0"/>
      <w:sz w:val="24"/>
      <w:szCs w:val="20"/>
    </w:rPr>
  </w:style>
  <w:style w:type="character" w:customStyle="1" w:styleId="67">
    <w:name w:val="标题 8 Char"/>
    <w:basedOn w:val="53"/>
    <w:link w:val="11"/>
    <w:qFormat/>
    <w:uiPriority w:val="99"/>
    <w:rPr>
      <w:rFonts w:ascii="Cambria" w:hAnsi="Cambria" w:eastAsia="宋体" w:cs="Times New Roman"/>
      <w:kern w:val="0"/>
      <w:sz w:val="24"/>
      <w:szCs w:val="20"/>
    </w:rPr>
  </w:style>
  <w:style w:type="character" w:customStyle="1" w:styleId="68">
    <w:name w:val="标题 9 Char"/>
    <w:basedOn w:val="53"/>
    <w:link w:val="12"/>
    <w:qFormat/>
    <w:uiPriority w:val="99"/>
    <w:rPr>
      <w:rFonts w:ascii="Cambria" w:hAnsi="Cambria" w:eastAsia="宋体" w:cs="Times New Roman"/>
      <w:kern w:val="0"/>
      <w:szCs w:val="20"/>
    </w:rPr>
  </w:style>
  <w:style w:type="character" w:customStyle="1" w:styleId="69">
    <w:name w:val="页脚 Char"/>
    <w:basedOn w:val="53"/>
    <w:link w:val="34"/>
    <w:qFormat/>
    <w:uiPriority w:val="0"/>
    <w:rPr>
      <w:rFonts w:ascii="Times New Roman" w:hAnsi="Times New Roman" w:eastAsia="宋体" w:cs="Times New Roman"/>
      <w:kern w:val="0"/>
      <w:sz w:val="18"/>
      <w:szCs w:val="20"/>
    </w:rPr>
  </w:style>
  <w:style w:type="character" w:customStyle="1" w:styleId="70">
    <w:name w:val="页眉 Char"/>
    <w:basedOn w:val="53"/>
    <w:link w:val="35"/>
    <w:qFormat/>
    <w:uiPriority w:val="0"/>
    <w:rPr>
      <w:rFonts w:ascii="Times New Roman" w:hAnsi="Times New Roman" w:eastAsia="宋体" w:cs="Times New Roman"/>
      <w:sz w:val="18"/>
      <w:szCs w:val="20"/>
    </w:rPr>
  </w:style>
  <w:style w:type="paragraph" w:customStyle="1" w:styleId="71">
    <w:name w:val="1"/>
    <w:basedOn w:val="1"/>
    <w:next w:val="30"/>
    <w:qFormat/>
    <w:uiPriority w:val="99"/>
    <w:rPr>
      <w:rFonts w:ascii="宋体" w:hAnsi="Courier New" w:cs="宋体"/>
      <w:sz w:val="21"/>
      <w:szCs w:val="21"/>
    </w:rPr>
  </w:style>
  <w:style w:type="character" w:customStyle="1" w:styleId="72">
    <w:name w:val="纯文本 Char"/>
    <w:basedOn w:val="53"/>
    <w:link w:val="30"/>
    <w:qFormat/>
    <w:uiPriority w:val="99"/>
    <w:rPr>
      <w:rFonts w:ascii="宋体" w:hAnsi="Courier New" w:eastAsia="宋体" w:cs="Courier New"/>
      <w:szCs w:val="21"/>
    </w:rPr>
  </w:style>
  <w:style w:type="character" w:customStyle="1" w:styleId="73">
    <w:name w:val="批注框文本 Char"/>
    <w:basedOn w:val="53"/>
    <w:link w:val="33"/>
    <w:semiHidden/>
    <w:qFormat/>
    <w:uiPriority w:val="99"/>
    <w:rPr>
      <w:rFonts w:ascii="Times New Roman" w:hAnsi="Times New Roman" w:eastAsia="宋体" w:cs="Times New Roman"/>
      <w:sz w:val="18"/>
      <w:szCs w:val="18"/>
    </w:rPr>
  </w:style>
  <w:style w:type="character" w:customStyle="1" w:styleId="74">
    <w:name w:val="文档结构图 Char"/>
    <w:basedOn w:val="53"/>
    <w:link w:val="19"/>
    <w:semiHidden/>
    <w:qFormat/>
    <w:uiPriority w:val="99"/>
    <w:rPr>
      <w:rFonts w:ascii="宋体" w:hAnsi="Times New Roman" w:eastAsia="宋体" w:cs="Times New Roman"/>
      <w:sz w:val="18"/>
      <w:szCs w:val="18"/>
    </w:rPr>
  </w:style>
  <w:style w:type="character" w:customStyle="1" w:styleId="75">
    <w:name w:val="批注文字 Char"/>
    <w:basedOn w:val="53"/>
    <w:link w:val="20"/>
    <w:qFormat/>
    <w:uiPriority w:val="0"/>
    <w:rPr>
      <w:rFonts w:ascii="Times New Roman" w:hAnsi="Times New Roman" w:eastAsia="宋体" w:cs="Times New Roman"/>
      <w:sz w:val="28"/>
      <w:szCs w:val="28"/>
    </w:rPr>
  </w:style>
  <w:style w:type="character" w:customStyle="1" w:styleId="76">
    <w:name w:val="批注主题 Char"/>
    <w:basedOn w:val="75"/>
    <w:link w:val="49"/>
    <w:semiHidden/>
    <w:qFormat/>
    <w:uiPriority w:val="99"/>
    <w:rPr>
      <w:rFonts w:ascii="Times New Roman" w:hAnsi="Times New Roman" w:eastAsia="宋体" w:cs="Times New Roman"/>
      <w:sz w:val="28"/>
      <w:szCs w:val="20"/>
    </w:rPr>
  </w:style>
  <w:style w:type="character" w:customStyle="1" w:styleId="77">
    <w:name w:val="正文文本 Char"/>
    <w:basedOn w:val="53"/>
    <w:link w:val="23"/>
    <w:semiHidden/>
    <w:qFormat/>
    <w:uiPriority w:val="99"/>
    <w:rPr>
      <w:rFonts w:ascii="Times New Roman" w:hAnsi="Times New Roman" w:eastAsia="宋体" w:cs="Times New Roman"/>
      <w:sz w:val="28"/>
      <w:szCs w:val="28"/>
    </w:rPr>
  </w:style>
  <w:style w:type="character" w:customStyle="1" w:styleId="78">
    <w:name w:val="正文首行缩进 Char"/>
    <w:basedOn w:val="77"/>
    <w:link w:val="50"/>
    <w:qFormat/>
    <w:uiPriority w:val="99"/>
    <w:rPr>
      <w:rFonts w:ascii="Times New Roman" w:hAnsi="Times New Roman" w:eastAsia="宋体" w:cs="Times New Roman"/>
      <w:kern w:val="0"/>
      <w:sz w:val="20"/>
      <w:szCs w:val="20"/>
    </w:rPr>
  </w:style>
  <w:style w:type="character" w:customStyle="1" w:styleId="79">
    <w:name w:val="正文文本 3 Char"/>
    <w:basedOn w:val="53"/>
    <w:link w:val="21"/>
    <w:qFormat/>
    <w:uiPriority w:val="99"/>
    <w:rPr>
      <w:rFonts w:ascii="Times New Roman" w:hAnsi="Times New Roman" w:eastAsia="宋体" w:cs="Times New Roman"/>
      <w:kern w:val="0"/>
      <w:sz w:val="16"/>
      <w:szCs w:val="20"/>
    </w:rPr>
  </w:style>
  <w:style w:type="character" w:customStyle="1" w:styleId="80">
    <w:name w:val="正文文本缩进 Char"/>
    <w:basedOn w:val="53"/>
    <w:link w:val="3"/>
    <w:qFormat/>
    <w:uiPriority w:val="0"/>
    <w:rPr>
      <w:rFonts w:ascii="Times New Roman" w:hAnsi="Times New Roman" w:eastAsia="宋体" w:cs="Times New Roman"/>
      <w:sz w:val="44"/>
      <w:szCs w:val="20"/>
    </w:rPr>
  </w:style>
  <w:style w:type="character" w:customStyle="1" w:styleId="81">
    <w:name w:val="日期 Char"/>
    <w:basedOn w:val="53"/>
    <w:link w:val="31"/>
    <w:qFormat/>
    <w:uiPriority w:val="99"/>
    <w:rPr>
      <w:rFonts w:ascii="Times New Roman" w:hAnsi="Times New Roman" w:eastAsia="宋体" w:cs="Times New Roman"/>
      <w:sz w:val="28"/>
      <w:szCs w:val="20"/>
    </w:rPr>
  </w:style>
  <w:style w:type="character" w:customStyle="1" w:styleId="82">
    <w:name w:val="正文文本缩进 2 Char"/>
    <w:basedOn w:val="53"/>
    <w:link w:val="32"/>
    <w:qFormat/>
    <w:uiPriority w:val="99"/>
    <w:rPr>
      <w:rFonts w:ascii="Times New Roman" w:hAnsi="Times New Roman" w:eastAsia="宋体" w:cs="Times New Roman"/>
      <w:sz w:val="28"/>
      <w:szCs w:val="20"/>
    </w:rPr>
  </w:style>
  <w:style w:type="character" w:customStyle="1" w:styleId="83">
    <w:name w:val="正文首行缩进 2 Char"/>
    <w:basedOn w:val="80"/>
    <w:link w:val="2"/>
    <w:qFormat/>
    <w:uiPriority w:val="99"/>
    <w:rPr>
      <w:rFonts w:ascii="Times New Roman" w:hAnsi="Times New Roman" w:eastAsia="宋体" w:cs="Times New Roman"/>
      <w:sz w:val="44"/>
      <w:szCs w:val="20"/>
    </w:rPr>
  </w:style>
  <w:style w:type="character" w:customStyle="1" w:styleId="84">
    <w:name w:val="脚注文本 Char"/>
    <w:basedOn w:val="53"/>
    <w:link w:val="38"/>
    <w:semiHidden/>
    <w:qFormat/>
    <w:uiPriority w:val="99"/>
    <w:rPr>
      <w:rFonts w:ascii="Times New Roman" w:hAnsi="Times New Roman" w:eastAsia="宋体" w:cs="Times New Roman"/>
      <w:sz w:val="18"/>
      <w:szCs w:val="20"/>
    </w:rPr>
  </w:style>
  <w:style w:type="character" w:customStyle="1" w:styleId="85">
    <w:name w:val="正文文本缩进 3 Char"/>
    <w:basedOn w:val="53"/>
    <w:link w:val="40"/>
    <w:qFormat/>
    <w:uiPriority w:val="99"/>
    <w:rPr>
      <w:rFonts w:ascii="Times New Roman" w:hAnsi="Times New Roman" w:eastAsia="宋体" w:cs="Times New Roman"/>
      <w:kern w:val="0"/>
      <w:sz w:val="16"/>
      <w:szCs w:val="20"/>
    </w:rPr>
  </w:style>
  <w:style w:type="character" w:customStyle="1" w:styleId="86">
    <w:name w:val="正文文本 2 Char"/>
    <w:basedOn w:val="53"/>
    <w:link w:val="42"/>
    <w:qFormat/>
    <w:uiPriority w:val="99"/>
    <w:rPr>
      <w:rFonts w:ascii="Times New Roman" w:hAnsi="Times New Roman" w:eastAsia="宋体" w:cs="Times New Roman"/>
      <w:kern w:val="0"/>
      <w:sz w:val="20"/>
      <w:szCs w:val="20"/>
    </w:rPr>
  </w:style>
  <w:style w:type="character" w:customStyle="1" w:styleId="87">
    <w:name w:val="标题 Char"/>
    <w:basedOn w:val="53"/>
    <w:link w:val="48"/>
    <w:qFormat/>
    <w:uiPriority w:val="99"/>
    <w:rPr>
      <w:rFonts w:ascii="Cambria" w:hAnsi="Cambria" w:eastAsia="宋体" w:cs="Times New Roman"/>
      <w:b/>
      <w:kern w:val="0"/>
      <w:sz w:val="32"/>
      <w:szCs w:val="20"/>
    </w:rPr>
  </w:style>
  <w:style w:type="character" w:customStyle="1" w:styleId="88">
    <w:name w:val="Char Char3"/>
    <w:qFormat/>
    <w:uiPriority w:val="99"/>
    <w:rPr>
      <w:rFonts w:eastAsia="宋体"/>
      <w:kern w:val="2"/>
      <w:sz w:val="18"/>
      <w:lang w:val="en-US" w:eastAsia="zh-CN"/>
    </w:rPr>
  </w:style>
  <w:style w:type="character" w:customStyle="1" w:styleId="89">
    <w:name w:val="top-det1"/>
    <w:qFormat/>
    <w:uiPriority w:val="99"/>
    <w:rPr>
      <w:b/>
      <w:color w:val="000000"/>
    </w:rPr>
  </w:style>
  <w:style w:type="character" w:customStyle="1" w:styleId="90">
    <w:name w:val="font51"/>
    <w:qFormat/>
    <w:uiPriority w:val="99"/>
    <w:rPr>
      <w:rFonts w:ascii="宋体" w:hAnsi="宋体" w:eastAsia="宋体"/>
      <w:color w:val="000000"/>
      <w:sz w:val="32"/>
      <w:u w:val="none"/>
    </w:rPr>
  </w:style>
  <w:style w:type="character" w:customStyle="1" w:styleId="91">
    <w:name w:val="文字 Char Char"/>
    <w:link w:val="92"/>
    <w:qFormat/>
    <w:locked/>
    <w:uiPriority w:val="99"/>
    <w:rPr>
      <w:rFonts w:ascii="宋体"/>
      <w:sz w:val="28"/>
    </w:rPr>
  </w:style>
  <w:style w:type="paragraph" w:customStyle="1" w:styleId="92">
    <w:name w:val="文字"/>
    <w:basedOn w:val="1"/>
    <w:link w:val="91"/>
    <w:qFormat/>
    <w:uiPriority w:val="99"/>
    <w:pPr>
      <w:tabs>
        <w:tab w:val="left" w:pos="8520"/>
      </w:tabs>
      <w:spacing w:line="312" w:lineRule="auto"/>
      <w:ind w:right="-210" w:firstLine="556"/>
    </w:pPr>
    <w:rPr>
      <w:rFonts w:ascii="宋体" w:hAnsiTheme="minorHAnsi" w:eastAsiaTheme="minorEastAsia" w:cstheme="minorBidi"/>
      <w:szCs w:val="22"/>
    </w:rPr>
  </w:style>
  <w:style w:type="character" w:customStyle="1" w:styleId="93">
    <w:name w:val="正文 + 三号 Char"/>
    <w:qFormat/>
    <w:uiPriority w:val="99"/>
    <w:rPr>
      <w:rFonts w:eastAsia="宋体"/>
      <w:kern w:val="2"/>
      <w:sz w:val="21"/>
      <w:lang w:val="en-US" w:eastAsia="zh-CN"/>
    </w:rPr>
  </w:style>
  <w:style w:type="character" w:customStyle="1" w:styleId="94">
    <w:name w:val="样式 宋体"/>
    <w:qFormat/>
    <w:uiPriority w:val="99"/>
    <w:rPr>
      <w:rFonts w:ascii="宋体" w:hAnsi="宋体" w:eastAsia="宋体"/>
      <w:sz w:val="28"/>
    </w:rPr>
  </w:style>
  <w:style w:type="character" w:customStyle="1" w:styleId="95">
    <w:name w:val="Char Char4"/>
    <w:qFormat/>
    <w:uiPriority w:val="99"/>
    <w:rPr>
      <w:rFonts w:eastAsia="宋体"/>
      <w:b/>
      <w:kern w:val="2"/>
      <w:sz w:val="21"/>
      <w:lang w:val="en-US" w:eastAsia="zh-CN"/>
    </w:rPr>
  </w:style>
  <w:style w:type="character" w:customStyle="1" w:styleId="96">
    <w:name w:val="apple-converted-space"/>
    <w:qFormat/>
    <w:uiPriority w:val="99"/>
  </w:style>
  <w:style w:type="character" w:customStyle="1" w:styleId="97">
    <w:name w:val="Table Heading Char Char"/>
    <w:qFormat/>
    <w:uiPriority w:val="99"/>
    <w:rPr>
      <w:rFonts w:ascii="Arial" w:hAnsi="Arial" w:eastAsia="黑体"/>
      <w:kern w:val="2"/>
      <w:sz w:val="18"/>
      <w:lang w:val="en-US" w:eastAsia="zh-CN"/>
    </w:rPr>
  </w:style>
  <w:style w:type="character" w:customStyle="1" w:styleId="98">
    <w:name w:val="未命名11"/>
    <w:qFormat/>
    <w:uiPriority w:val="99"/>
    <w:rPr>
      <w:color w:val="auto"/>
      <w:sz w:val="24"/>
    </w:rPr>
  </w:style>
  <w:style w:type="character" w:customStyle="1" w:styleId="99">
    <w:name w:val="font31"/>
    <w:qFormat/>
    <w:uiPriority w:val="99"/>
    <w:rPr>
      <w:rFonts w:ascii="Times New Roman" w:hAnsi="Times New Roman"/>
      <w:color w:val="000000"/>
      <w:sz w:val="36"/>
      <w:u w:val="none"/>
    </w:rPr>
  </w:style>
  <w:style w:type="character" w:customStyle="1" w:styleId="100">
    <w:name w:val="font61"/>
    <w:qFormat/>
    <w:uiPriority w:val="99"/>
    <w:rPr>
      <w:rFonts w:ascii="宋体" w:hAnsi="宋体" w:eastAsia="宋体"/>
      <w:color w:val="000000"/>
      <w:sz w:val="30"/>
      <w:u w:val="none"/>
    </w:rPr>
  </w:style>
  <w:style w:type="character" w:customStyle="1" w:styleId="101">
    <w:name w:val="crowed11"/>
    <w:qFormat/>
    <w:uiPriority w:val="99"/>
    <w:rPr>
      <w:sz w:val="24"/>
    </w:rPr>
  </w:style>
  <w:style w:type="character" w:customStyle="1" w:styleId="102">
    <w:name w:val="content-white1"/>
    <w:qFormat/>
    <w:uiPriority w:val="99"/>
    <w:rPr>
      <w:color w:val="auto"/>
      <w:sz w:val="18"/>
      <w:u w:val="none"/>
    </w:rPr>
  </w:style>
  <w:style w:type="character" w:customStyle="1" w:styleId="103">
    <w:name w:val="title_emph1"/>
    <w:qFormat/>
    <w:uiPriority w:val="99"/>
    <w:rPr>
      <w:rFonts w:ascii="Arial" w:hAnsi="Arial"/>
      <w:b/>
      <w:sz w:val="20"/>
    </w:rPr>
  </w:style>
  <w:style w:type="character" w:customStyle="1" w:styleId="104">
    <w:name w:val="Table Text Char1 Char Char"/>
    <w:qFormat/>
    <w:uiPriority w:val="99"/>
    <w:rPr>
      <w:rFonts w:ascii="Arial" w:hAnsi="Arial"/>
      <w:kern w:val="2"/>
      <w:sz w:val="18"/>
      <w:lang w:val="en-US" w:eastAsia="zh-CN"/>
    </w:rPr>
  </w:style>
  <w:style w:type="character" w:customStyle="1" w:styleId="105">
    <w:name w:val="Char Char Char Char Char Char Char Char Char"/>
    <w:qFormat/>
    <w:uiPriority w:val="99"/>
    <w:rPr>
      <w:rFonts w:ascii="宋体" w:hAnsi="宋体" w:eastAsia="宋体"/>
      <w:kern w:val="2"/>
      <w:sz w:val="24"/>
      <w:lang w:val="en-US" w:eastAsia="zh-CN"/>
    </w:rPr>
  </w:style>
  <w:style w:type="character" w:customStyle="1" w:styleId="106">
    <w:name w:val="font11"/>
    <w:qFormat/>
    <w:uiPriority w:val="99"/>
    <w:rPr>
      <w:rFonts w:ascii="宋体" w:hAnsi="宋体" w:eastAsia="宋体"/>
      <w:color w:val="000000"/>
      <w:sz w:val="36"/>
      <w:u w:val="none"/>
    </w:rPr>
  </w:style>
  <w:style w:type="character" w:customStyle="1" w:styleId="107">
    <w:name w:val="Table Text Char Char Char Char"/>
    <w:link w:val="108"/>
    <w:qFormat/>
    <w:locked/>
    <w:uiPriority w:val="99"/>
    <w:rPr>
      <w:rFonts w:ascii="Arial" w:hAnsi="Arial"/>
      <w:sz w:val="18"/>
    </w:rPr>
  </w:style>
  <w:style w:type="paragraph" w:customStyle="1" w:styleId="108">
    <w:name w:val="Table Text"/>
    <w:link w:val="107"/>
    <w:qFormat/>
    <w:uiPriority w:val="99"/>
    <w:pPr>
      <w:snapToGrid w:val="0"/>
      <w:spacing w:before="80" w:after="80"/>
    </w:pPr>
    <w:rPr>
      <w:rFonts w:ascii="Arial" w:hAnsi="Arial" w:eastAsiaTheme="minorEastAsia" w:cstheme="minorBidi"/>
      <w:kern w:val="2"/>
      <w:sz w:val="18"/>
      <w:szCs w:val="22"/>
      <w:lang w:val="en-US" w:eastAsia="zh-CN" w:bidi="ar-SA"/>
    </w:rPr>
  </w:style>
  <w:style w:type="character" w:customStyle="1" w:styleId="109">
    <w:name w:val="font41"/>
    <w:qFormat/>
    <w:uiPriority w:val="99"/>
    <w:rPr>
      <w:rFonts w:ascii="宋体" w:hAnsi="宋体" w:eastAsia="宋体"/>
      <w:color w:val="000000"/>
      <w:sz w:val="36"/>
      <w:u w:val="none"/>
    </w:rPr>
  </w:style>
  <w:style w:type="character" w:customStyle="1" w:styleId="110">
    <w:name w:val="Char Char2"/>
    <w:qFormat/>
    <w:uiPriority w:val="99"/>
    <w:rPr>
      <w:rFonts w:eastAsia="宋体"/>
      <w:kern w:val="2"/>
      <w:sz w:val="18"/>
      <w:lang w:val="en-US" w:eastAsia="zh-CN"/>
    </w:rPr>
  </w:style>
  <w:style w:type="character" w:customStyle="1" w:styleId="111">
    <w:name w:val="Char Char6"/>
    <w:qFormat/>
    <w:uiPriority w:val="99"/>
    <w:rPr>
      <w:rFonts w:ascii="仿宋_GB2312" w:eastAsia="仿宋_GB2312"/>
      <w:kern w:val="2"/>
      <w:sz w:val="32"/>
    </w:rPr>
  </w:style>
  <w:style w:type="character" w:customStyle="1" w:styleId="112">
    <w:name w:val="Char Char5"/>
    <w:qFormat/>
    <w:uiPriority w:val="99"/>
    <w:rPr>
      <w:rFonts w:ascii="Arial" w:hAnsi="Arial" w:eastAsia="宋体"/>
      <w:b/>
      <w:smallCaps/>
      <w:kern w:val="28"/>
      <w:sz w:val="36"/>
      <w:lang w:val="en-US" w:eastAsia="en-US"/>
    </w:rPr>
  </w:style>
  <w:style w:type="character" w:customStyle="1" w:styleId="113">
    <w:name w:val="param-name1"/>
    <w:qFormat/>
    <w:uiPriority w:val="99"/>
    <w:rPr>
      <w:b/>
    </w:rPr>
  </w:style>
  <w:style w:type="character" w:customStyle="1" w:styleId="114">
    <w:name w:val="v151"/>
    <w:qFormat/>
    <w:uiPriority w:val="99"/>
    <w:rPr>
      <w:sz w:val="18"/>
    </w:rPr>
  </w:style>
  <w:style w:type="character" w:customStyle="1" w:styleId="115">
    <w:name w:val="H2 Char"/>
    <w:qFormat/>
    <w:uiPriority w:val="99"/>
    <w:rPr>
      <w:rFonts w:ascii="Arial" w:hAnsi="Arial" w:eastAsia="宋体"/>
      <w:kern w:val="2"/>
      <w:sz w:val="28"/>
      <w:lang w:val="en-US" w:eastAsia="zh-CN"/>
    </w:rPr>
  </w:style>
  <w:style w:type="character" w:customStyle="1" w:styleId="116">
    <w:name w:val="小 Char"/>
    <w:qFormat/>
    <w:uiPriority w:val="99"/>
    <w:rPr>
      <w:rFonts w:ascii="宋体" w:hAnsi="Courier New" w:eastAsia="宋体"/>
      <w:kern w:val="2"/>
      <w:sz w:val="21"/>
      <w:lang w:val="en-US" w:eastAsia="zh-CN"/>
    </w:rPr>
  </w:style>
  <w:style w:type="character" w:customStyle="1" w:styleId="117">
    <w:name w:val="Char Char11"/>
    <w:qFormat/>
    <w:uiPriority w:val="99"/>
    <w:rPr>
      <w:rFonts w:ascii="宋体"/>
      <w:kern w:val="2"/>
      <w:sz w:val="28"/>
    </w:rPr>
  </w:style>
  <w:style w:type="character" w:customStyle="1" w:styleId="118">
    <w:name w:val="font1"/>
    <w:qFormat/>
    <w:uiPriority w:val="99"/>
    <w:rPr>
      <w:color w:val="000000"/>
      <w:sz w:val="18"/>
    </w:rPr>
  </w:style>
  <w:style w:type="character" w:customStyle="1" w:styleId="119">
    <w:name w:val="标书正文:  0.74 厘米 Char1"/>
    <w:qFormat/>
    <w:uiPriority w:val="99"/>
    <w:rPr>
      <w:rFonts w:eastAsia="宋体"/>
      <w:kern w:val="2"/>
      <w:sz w:val="24"/>
      <w:lang w:val="en-US" w:eastAsia="zh-CN"/>
    </w:rPr>
  </w:style>
  <w:style w:type="character" w:customStyle="1" w:styleId="120">
    <w:name w:val="Char Char7"/>
    <w:qFormat/>
    <w:uiPriority w:val="99"/>
    <w:rPr>
      <w:rFonts w:ascii="宋体" w:hAnsi="宋体" w:eastAsia="宋体"/>
      <w:kern w:val="2"/>
      <w:sz w:val="28"/>
    </w:rPr>
  </w:style>
  <w:style w:type="paragraph" w:customStyle="1" w:styleId="121">
    <w:name w:val="正文文本 21"/>
    <w:basedOn w:val="1"/>
    <w:qFormat/>
    <w:uiPriority w:val="99"/>
    <w:pPr>
      <w:adjustRightInd w:val="0"/>
      <w:spacing w:before="120" w:line="360" w:lineRule="auto"/>
      <w:ind w:firstLine="480"/>
      <w:textAlignment w:val="baseline"/>
    </w:pPr>
    <w:rPr>
      <w:sz w:val="24"/>
      <w:szCs w:val="24"/>
    </w:rPr>
  </w:style>
  <w:style w:type="paragraph" w:customStyle="1" w:styleId="122">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23">
    <w:name w:val="可研正文"/>
    <w:basedOn w:val="23"/>
    <w:qFormat/>
    <w:uiPriority w:val="99"/>
    <w:pPr>
      <w:adjustRightInd w:val="0"/>
      <w:snapToGrid w:val="0"/>
      <w:spacing w:after="0" w:line="440" w:lineRule="exact"/>
      <w:ind w:firstLine="567"/>
    </w:pPr>
    <w:rPr>
      <w:rFonts w:ascii="仿宋_GB2312" w:eastAsia="仿宋_GB2312" w:cs="仿宋_GB2312"/>
      <w:kern w:val="0"/>
      <w:sz w:val="20"/>
      <w:szCs w:val="20"/>
    </w:rPr>
  </w:style>
  <w:style w:type="paragraph" w:customStyle="1" w:styleId="124">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25">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26">
    <w:name w:val="没有缩进（为图形使用）"/>
    <w:basedOn w:val="1"/>
    <w:qFormat/>
    <w:uiPriority w:val="99"/>
    <w:pPr>
      <w:spacing w:before="120" w:after="120" w:line="360" w:lineRule="auto"/>
    </w:pPr>
    <w:rPr>
      <w:sz w:val="24"/>
      <w:szCs w:val="24"/>
    </w:rPr>
  </w:style>
  <w:style w:type="paragraph" w:customStyle="1" w:styleId="127">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28">
    <w:name w:val="样式1xz"/>
    <w:basedOn w:val="1"/>
    <w:qFormat/>
    <w:uiPriority w:val="99"/>
    <w:pPr>
      <w:tabs>
        <w:tab w:val="left" w:pos="1050"/>
        <w:tab w:val="right" w:leader="dot" w:pos="8296"/>
      </w:tabs>
    </w:pPr>
    <w:rPr>
      <w:caps/>
      <w:spacing w:val="20"/>
      <w:sz w:val="24"/>
      <w:szCs w:val="24"/>
    </w:rPr>
  </w:style>
  <w:style w:type="paragraph" w:customStyle="1" w:styleId="129">
    <w:name w:val="简单回函地址"/>
    <w:basedOn w:val="1"/>
    <w:qFormat/>
    <w:uiPriority w:val="99"/>
    <w:pPr>
      <w:adjustRightInd w:val="0"/>
      <w:snapToGrid w:val="0"/>
      <w:spacing w:line="360" w:lineRule="auto"/>
    </w:pPr>
    <w:rPr>
      <w:sz w:val="24"/>
      <w:szCs w:val="24"/>
    </w:rPr>
  </w:style>
  <w:style w:type="paragraph" w:customStyle="1" w:styleId="130">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31">
    <w:name w:val="样式 标题 1章标题Heading 0Section HeadPIM 1H1h11st levell11H1..."/>
    <w:basedOn w:val="4"/>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32">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33">
    <w:name w:val="Char Char14 Char Char"/>
    <w:basedOn w:val="1"/>
    <w:qFormat/>
    <w:uiPriority w:val="99"/>
    <w:rPr>
      <w:sz w:val="21"/>
      <w:szCs w:val="21"/>
    </w:rPr>
  </w:style>
  <w:style w:type="paragraph" w:customStyle="1" w:styleId="134">
    <w:name w:val="IN Feature"/>
    <w:next w:val="135"/>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35">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36">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37">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38">
    <w:name w:val="一级条标题"/>
    <w:basedOn w:val="139"/>
    <w:next w:val="140"/>
    <w:qFormat/>
    <w:uiPriority w:val="99"/>
    <w:pPr>
      <w:spacing w:beforeLines="0" w:afterLines="0"/>
      <w:ind w:left="525"/>
      <w:outlineLvl w:val="2"/>
    </w:pPr>
    <w:rPr>
      <w:sz w:val="21"/>
      <w:szCs w:val="21"/>
    </w:rPr>
  </w:style>
  <w:style w:type="paragraph" w:customStyle="1" w:styleId="139">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0">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41">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42">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43">
    <w:name w:val="图片文字"/>
    <w:basedOn w:val="1"/>
    <w:qFormat/>
    <w:uiPriority w:val="99"/>
    <w:pPr>
      <w:spacing w:line="240" w:lineRule="atLeast"/>
      <w:jc w:val="center"/>
    </w:pPr>
    <w:rPr>
      <w:sz w:val="21"/>
      <w:szCs w:val="21"/>
    </w:rPr>
  </w:style>
  <w:style w:type="paragraph" w:customStyle="1" w:styleId="144">
    <w:name w:val="二级条标题"/>
    <w:basedOn w:val="138"/>
    <w:next w:val="140"/>
    <w:qFormat/>
    <w:uiPriority w:val="99"/>
    <w:pPr>
      <w:ind w:left="840"/>
      <w:outlineLvl w:val="3"/>
    </w:pPr>
  </w:style>
  <w:style w:type="paragraph" w:customStyle="1" w:styleId="145">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46">
    <w:name w:val="表文字"/>
    <w:qFormat/>
    <w:uiPriority w:val="99"/>
    <w:rPr>
      <w:rFonts w:ascii="宋体" w:hAnsi="Times New Roman" w:eastAsia="宋体" w:cs="宋体"/>
      <w:kern w:val="2"/>
      <w:lang w:val="en-US" w:eastAsia="zh-CN" w:bidi="ar-SA"/>
    </w:rPr>
  </w:style>
  <w:style w:type="paragraph" w:customStyle="1" w:styleId="147">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48">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49">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0">
    <w:name w:val="标书正文:  0.74 厘米"/>
    <w:basedOn w:val="1"/>
    <w:qFormat/>
    <w:uiPriority w:val="99"/>
    <w:pPr>
      <w:snapToGrid w:val="0"/>
      <w:spacing w:line="360" w:lineRule="auto"/>
      <w:ind w:firstLine="420"/>
    </w:pPr>
    <w:rPr>
      <w:sz w:val="24"/>
      <w:szCs w:val="24"/>
    </w:rPr>
  </w:style>
  <w:style w:type="paragraph" w:customStyle="1" w:styleId="151">
    <w:name w:val="修订1"/>
    <w:qFormat/>
    <w:uiPriority w:val="99"/>
    <w:rPr>
      <w:rFonts w:ascii="Times New Roman" w:hAnsi="Times New Roman" w:eastAsia="宋体" w:cs="Times New Roman"/>
      <w:kern w:val="2"/>
      <w:sz w:val="21"/>
      <w:szCs w:val="21"/>
      <w:lang w:val="en-US" w:eastAsia="zh-CN" w:bidi="ar-SA"/>
    </w:rPr>
  </w:style>
  <w:style w:type="paragraph" w:customStyle="1" w:styleId="152">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53">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54">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55">
    <w:name w:val="样式 样式 首行缩进:  2 字符 + 首行缩进:  2 字符"/>
    <w:basedOn w:val="1"/>
    <w:qFormat/>
    <w:uiPriority w:val="99"/>
    <w:pPr>
      <w:spacing w:line="360" w:lineRule="auto"/>
      <w:ind w:firstLine="480" w:firstLineChars="200"/>
    </w:pPr>
    <w:rPr>
      <w:sz w:val="24"/>
      <w:szCs w:val="24"/>
    </w:rPr>
  </w:style>
  <w:style w:type="paragraph" w:customStyle="1" w:styleId="156">
    <w:name w:val="样式 标题 1 + 居中 段前: 6 磅 段后: 6 磅 行距: 1.5 倍行距"/>
    <w:basedOn w:val="4"/>
    <w:qFormat/>
    <w:uiPriority w:val="99"/>
    <w:pPr>
      <w:keepLines/>
      <w:adjustRightInd w:val="0"/>
      <w:spacing w:before="120" w:after="120" w:line="360" w:lineRule="auto"/>
      <w:jc w:val="center"/>
    </w:pPr>
    <w:rPr>
      <w:sz w:val="32"/>
      <w:szCs w:val="32"/>
    </w:rPr>
  </w:style>
  <w:style w:type="paragraph" w:customStyle="1" w:styleId="157">
    <w:name w:val="样式 标题 6第五层条 + 三号 段前: 0.5 行"/>
    <w:basedOn w:val="9"/>
    <w:qFormat/>
    <w:uiPriority w:val="99"/>
    <w:pPr>
      <w:widowControl/>
      <w:adjustRightInd/>
      <w:snapToGrid/>
      <w:spacing w:beforeLines="50"/>
      <w:jc w:val="left"/>
    </w:pPr>
    <w:rPr>
      <w:kern w:val="24"/>
      <w:sz w:val="28"/>
      <w:szCs w:val="28"/>
    </w:rPr>
  </w:style>
  <w:style w:type="paragraph" w:customStyle="1" w:styleId="158">
    <w:name w:val="关键词"/>
    <w:basedOn w:val="1"/>
    <w:next w:val="1"/>
    <w:qFormat/>
    <w:uiPriority w:val="99"/>
    <w:pPr>
      <w:spacing w:line="360" w:lineRule="auto"/>
    </w:pPr>
    <w:rPr>
      <w:rFonts w:eastAsia="黑体"/>
      <w:sz w:val="20"/>
      <w:szCs w:val="20"/>
    </w:rPr>
  </w:style>
  <w:style w:type="paragraph" w:customStyle="1" w:styleId="159">
    <w:name w:val="Char2 Char Char Char Char Char Char"/>
    <w:basedOn w:val="1"/>
    <w:qFormat/>
    <w:uiPriority w:val="99"/>
    <w:rPr>
      <w:rFonts w:ascii="仿宋_GB2312" w:cs="仿宋_GB2312"/>
      <w:b/>
      <w:bCs/>
      <w:sz w:val="30"/>
      <w:szCs w:val="30"/>
    </w:rPr>
  </w:style>
  <w:style w:type="paragraph" w:customStyle="1" w:styleId="160">
    <w:name w:val="Char Char Char"/>
    <w:basedOn w:val="1"/>
    <w:qFormat/>
    <w:uiPriority w:val="99"/>
    <w:rPr>
      <w:rFonts w:ascii="Tahoma" w:hAnsi="Tahoma" w:cs="Tahoma"/>
      <w:sz w:val="24"/>
      <w:szCs w:val="24"/>
    </w:rPr>
  </w:style>
  <w:style w:type="paragraph" w:customStyle="1" w:styleId="161">
    <w:name w:val="表头文本"/>
    <w:qFormat/>
    <w:uiPriority w:val="99"/>
    <w:pPr>
      <w:jc w:val="center"/>
    </w:pPr>
    <w:rPr>
      <w:rFonts w:ascii="Arial" w:hAnsi="Arial" w:eastAsia="宋体" w:cs="Arial"/>
      <w:b/>
      <w:bCs/>
      <w:sz w:val="21"/>
      <w:szCs w:val="21"/>
      <w:lang w:val="en-US" w:eastAsia="zh-CN" w:bidi="ar-SA"/>
    </w:rPr>
  </w:style>
  <w:style w:type="paragraph" w:customStyle="1" w:styleId="162">
    <w:name w:val="样式1"/>
    <w:basedOn w:val="7"/>
    <w:qFormat/>
    <w:uiPriority w:val="99"/>
    <w:pPr>
      <w:tabs>
        <w:tab w:val="left" w:pos="720"/>
      </w:tabs>
      <w:spacing w:before="500" w:after="260" w:line="560" w:lineRule="atLeast"/>
      <w:ind w:left="420" w:hanging="420"/>
    </w:pPr>
  </w:style>
  <w:style w:type="paragraph" w:customStyle="1" w:styleId="163">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64">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65">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66">
    <w:name w:val="_Style 240"/>
    <w:basedOn w:val="1"/>
    <w:next w:val="1"/>
    <w:qFormat/>
    <w:uiPriority w:val="99"/>
    <w:pPr>
      <w:pBdr>
        <w:top w:val="single" w:color="auto" w:sz="6" w:space="1"/>
      </w:pBdr>
      <w:jc w:val="center"/>
    </w:pPr>
    <w:rPr>
      <w:rFonts w:ascii="Arial" w:cs="Arial"/>
      <w:vanish/>
      <w:sz w:val="16"/>
      <w:szCs w:val="16"/>
    </w:rPr>
  </w:style>
  <w:style w:type="paragraph" w:customStyle="1" w:styleId="167">
    <w:name w:val="Char"/>
    <w:basedOn w:val="1"/>
    <w:qFormat/>
    <w:uiPriority w:val="99"/>
    <w:pPr>
      <w:spacing w:line="240" w:lineRule="atLeast"/>
      <w:ind w:left="420" w:firstLine="420"/>
    </w:pPr>
    <w:rPr>
      <w:kern w:val="0"/>
      <w:sz w:val="21"/>
      <w:szCs w:val="21"/>
    </w:rPr>
  </w:style>
  <w:style w:type="paragraph" w:customStyle="1" w:styleId="168">
    <w:name w:val="摘要"/>
    <w:basedOn w:val="1"/>
    <w:next w:val="5"/>
    <w:qFormat/>
    <w:uiPriority w:val="99"/>
    <w:pPr>
      <w:spacing w:line="360" w:lineRule="auto"/>
    </w:pPr>
    <w:rPr>
      <w:rFonts w:eastAsia="黑体"/>
      <w:sz w:val="20"/>
      <w:szCs w:val="20"/>
    </w:rPr>
  </w:style>
  <w:style w:type="paragraph" w:customStyle="1" w:styleId="169">
    <w:name w:val="Char1"/>
    <w:basedOn w:val="1"/>
    <w:qFormat/>
    <w:uiPriority w:val="99"/>
    <w:rPr>
      <w:sz w:val="21"/>
      <w:szCs w:val="21"/>
    </w:rPr>
  </w:style>
  <w:style w:type="paragraph" w:customStyle="1" w:styleId="170">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1">
    <w:name w:val="Style Heading 3h3Heading 3 - oldLevel 3 HeadH3level_3PIM 3se..."/>
    <w:basedOn w:val="6"/>
    <w:qFormat/>
    <w:uiPriority w:val="99"/>
    <w:pPr>
      <w:tabs>
        <w:tab w:val="left" w:pos="709"/>
        <w:tab w:val="left" w:pos="1620"/>
      </w:tabs>
      <w:ind w:left="1620" w:hanging="360"/>
    </w:pPr>
  </w:style>
  <w:style w:type="paragraph" w:customStyle="1" w:styleId="172">
    <w:name w:val="Title - Revision"/>
    <w:basedOn w:val="48"/>
    <w:qFormat/>
    <w:uiPriority w:val="99"/>
    <w:pPr>
      <w:spacing w:before="720"/>
    </w:pPr>
  </w:style>
  <w:style w:type="paragraph" w:customStyle="1" w:styleId="173">
    <w:name w:val="Char1 Char Char Char1"/>
    <w:basedOn w:val="1"/>
    <w:qFormat/>
    <w:uiPriority w:val="99"/>
    <w:rPr>
      <w:rFonts w:ascii="Tahoma" w:hAnsi="Tahoma" w:cs="Tahoma"/>
      <w:sz w:val="24"/>
      <w:szCs w:val="24"/>
    </w:rPr>
  </w:style>
  <w:style w:type="paragraph" w:customStyle="1" w:styleId="174">
    <w:name w:val="样式4"/>
    <w:basedOn w:val="7"/>
    <w:qFormat/>
    <w:uiPriority w:val="99"/>
    <w:pPr>
      <w:adjustRightInd w:val="0"/>
      <w:snapToGrid w:val="0"/>
    </w:pPr>
  </w:style>
  <w:style w:type="paragraph" w:customStyle="1" w:styleId="175">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76">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77">
    <w:name w:val="首行缩进 1"/>
    <w:basedOn w:val="1"/>
    <w:qFormat/>
    <w:uiPriority w:val="99"/>
    <w:pPr>
      <w:spacing w:after="120" w:line="360" w:lineRule="auto"/>
      <w:ind w:firstLine="200" w:firstLineChars="200"/>
    </w:pPr>
    <w:rPr>
      <w:sz w:val="24"/>
      <w:szCs w:val="24"/>
    </w:rPr>
  </w:style>
  <w:style w:type="paragraph" w:customStyle="1" w:styleId="178">
    <w:name w:val="Char Char Char Char Char Char Char"/>
    <w:basedOn w:val="19"/>
    <w:qFormat/>
    <w:uiPriority w:val="99"/>
    <w:pPr>
      <w:shd w:val="clear" w:color="auto" w:fill="000080"/>
    </w:pPr>
    <w:rPr>
      <w:rFonts w:hAnsi="Tahoma" w:cs="宋体"/>
      <w:kern w:val="0"/>
      <w:sz w:val="2"/>
      <w:szCs w:val="20"/>
    </w:rPr>
  </w:style>
  <w:style w:type="paragraph" w:customStyle="1" w:styleId="179">
    <w:name w:val="正文格式"/>
    <w:basedOn w:val="1"/>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0">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81">
    <w:name w:val="默认段落字体 Para Char Char Char Char Char Char Char"/>
    <w:basedOn w:val="1"/>
    <w:qFormat/>
    <w:uiPriority w:val="99"/>
    <w:rPr>
      <w:rFonts w:ascii="Tahoma" w:hAnsi="Tahoma" w:cs="Tahoma"/>
      <w:sz w:val="24"/>
      <w:szCs w:val="24"/>
    </w:rPr>
  </w:style>
  <w:style w:type="paragraph" w:customStyle="1" w:styleId="182">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83">
    <w:name w:val="正文表格"/>
    <w:basedOn w:val="1"/>
    <w:qFormat/>
    <w:uiPriority w:val="99"/>
    <w:pPr>
      <w:adjustRightInd w:val="0"/>
      <w:spacing w:before="40" w:after="40"/>
    </w:pPr>
    <w:rPr>
      <w:sz w:val="24"/>
      <w:szCs w:val="24"/>
    </w:rPr>
  </w:style>
  <w:style w:type="paragraph" w:customStyle="1" w:styleId="184">
    <w:name w:val="标题无"/>
    <w:basedOn w:val="1"/>
    <w:qFormat/>
    <w:uiPriority w:val="99"/>
    <w:pPr>
      <w:spacing w:line="360" w:lineRule="auto"/>
    </w:pPr>
    <w:rPr>
      <w:sz w:val="24"/>
      <w:szCs w:val="24"/>
    </w:rPr>
  </w:style>
  <w:style w:type="paragraph" w:customStyle="1" w:styleId="185">
    <w:name w:val="样式2"/>
    <w:basedOn w:val="7"/>
    <w:qFormat/>
    <w:uiPriority w:val="99"/>
    <w:pPr>
      <w:tabs>
        <w:tab w:val="left" w:pos="720"/>
      </w:tabs>
      <w:spacing w:before="560" w:line="400" w:lineRule="exact"/>
      <w:ind w:left="420" w:hanging="420"/>
      <w:jc w:val="center"/>
      <w:outlineLvl w:val="0"/>
    </w:pPr>
    <w:rPr>
      <w:b w:val="0"/>
      <w:sz w:val="44"/>
      <w:szCs w:val="44"/>
    </w:rPr>
  </w:style>
  <w:style w:type="paragraph" w:customStyle="1" w:styleId="186">
    <w:name w:val="正文 + 三号"/>
    <w:basedOn w:val="1"/>
    <w:qFormat/>
    <w:uiPriority w:val="99"/>
    <w:rPr>
      <w:sz w:val="21"/>
      <w:szCs w:val="21"/>
    </w:rPr>
  </w:style>
  <w:style w:type="paragraph" w:customStyle="1" w:styleId="187">
    <w:name w:val="标题3——2"/>
    <w:basedOn w:val="6"/>
    <w:next w:val="50"/>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88">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89">
    <w:name w:val="Table Contents"/>
    <w:basedOn w:val="23"/>
    <w:qFormat/>
    <w:uiPriority w:val="99"/>
    <w:pPr>
      <w:suppressAutoHyphens/>
      <w:spacing w:after="0"/>
      <w:jc w:val="left"/>
    </w:pPr>
    <w:rPr>
      <w:kern w:val="0"/>
      <w:sz w:val="24"/>
      <w:szCs w:val="24"/>
    </w:rPr>
  </w:style>
  <w:style w:type="paragraph" w:customStyle="1" w:styleId="190">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1">
    <w:name w:val="内容标题"/>
    <w:basedOn w:val="19"/>
    <w:qFormat/>
    <w:uiPriority w:val="99"/>
    <w:pPr>
      <w:shd w:val="clear" w:color="auto" w:fill="000080"/>
    </w:pPr>
    <w:rPr>
      <w:rFonts w:ascii="Tahoma" w:hAnsi="Tahoma" w:cs="Tahoma"/>
      <w:kern w:val="0"/>
      <w:sz w:val="24"/>
      <w:szCs w:val="24"/>
    </w:rPr>
  </w:style>
  <w:style w:type="paragraph" w:customStyle="1" w:styleId="192">
    <w:name w:val="段落正文"/>
    <w:basedOn w:val="1"/>
    <w:qFormat/>
    <w:uiPriority w:val="99"/>
    <w:pPr>
      <w:spacing w:beforeLines="50" w:line="360" w:lineRule="auto"/>
      <w:ind w:firstLine="200" w:firstLineChars="200"/>
    </w:pPr>
    <w:rPr>
      <w:spacing w:val="2"/>
      <w:sz w:val="24"/>
      <w:szCs w:val="24"/>
    </w:rPr>
  </w:style>
  <w:style w:type="paragraph" w:customStyle="1" w:styleId="193">
    <w:name w:val="Char Char 字元 字元 字元 Char Char Char Char"/>
    <w:basedOn w:val="1"/>
    <w:qFormat/>
    <w:uiPriority w:val="99"/>
    <w:pPr>
      <w:adjustRightInd w:val="0"/>
      <w:spacing w:line="360" w:lineRule="auto"/>
    </w:pPr>
    <w:rPr>
      <w:kern w:val="0"/>
      <w:sz w:val="24"/>
      <w:szCs w:val="24"/>
    </w:rPr>
  </w:style>
  <w:style w:type="paragraph" w:customStyle="1" w:styleId="194">
    <w:name w:val="附录3"/>
    <w:basedOn w:val="1"/>
    <w:next w:val="1"/>
    <w:qFormat/>
    <w:uiPriority w:val="99"/>
    <w:pPr>
      <w:tabs>
        <w:tab w:val="left" w:pos="851"/>
      </w:tabs>
      <w:ind w:left="425" w:hanging="425"/>
      <w:outlineLvl w:val="2"/>
    </w:pPr>
    <w:rPr>
      <w:rFonts w:eastAsia="黑体"/>
      <w:b/>
      <w:bCs/>
      <w:sz w:val="32"/>
      <w:szCs w:val="32"/>
    </w:rPr>
  </w:style>
  <w:style w:type="paragraph" w:customStyle="1" w:styleId="195">
    <w:name w:val="样式 首行缩进:  0.74 厘米"/>
    <w:basedOn w:val="1"/>
    <w:qFormat/>
    <w:uiPriority w:val="99"/>
    <w:pPr>
      <w:spacing w:line="360" w:lineRule="auto"/>
      <w:ind w:firstLine="420"/>
    </w:pPr>
    <w:rPr>
      <w:sz w:val="24"/>
      <w:szCs w:val="24"/>
    </w:rPr>
  </w:style>
  <w:style w:type="paragraph" w:customStyle="1" w:styleId="196">
    <w:name w:val="bt"/>
    <w:basedOn w:val="1"/>
    <w:next w:val="23"/>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197">
    <w:name w:val="Char2"/>
    <w:basedOn w:val="1"/>
    <w:qFormat/>
    <w:uiPriority w:val="99"/>
    <w:pPr>
      <w:spacing w:line="240" w:lineRule="atLeast"/>
      <w:ind w:left="420" w:firstLine="420"/>
    </w:pPr>
    <w:rPr>
      <w:kern w:val="0"/>
      <w:sz w:val="21"/>
      <w:szCs w:val="21"/>
    </w:rPr>
  </w:style>
  <w:style w:type="paragraph" w:customStyle="1" w:styleId="198">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199">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00">
    <w:name w:val="首行缩进"/>
    <w:basedOn w:val="1"/>
    <w:qFormat/>
    <w:uiPriority w:val="99"/>
    <w:pPr>
      <w:tabs>
        <w:tab w:val="left" w:pos="540"/>
      </w:tabs>
      <w:spacing w:line="360" w:lineRule="auto"/>
      <w:ind w:left="540"/>
    </w:pPr>
    <w:rPr>
      <w:rFonts w:eastAsia="仿宋_GB2312"/>
    </w:rPr>
  </w:style>
  <w:style w:type="paragraph" w:customStyle="1" w:styleId="201">
    <w:name w:val="表格文本"/>
    <w:qFormat/>
    <w:uiPriority w:val="99"/>
    <w:pPr>
      <w:tabs>
        <w:tab w:val="decimal" w:pos="0"/>
      </w:tabs>
    </w:pPr>
    <w:rPr>
      <w:rFonts w:ascii="Arial" w:hAnsi="Arial" w:eastAsia="宋体" w:cs="Arial"/>
      <w:sz w:val="21"/>
      <w:szCs w:val="21"/>
      <w:lang w:val="en-US" w:eastAsia="zh-CN" w:bidi="ar-SA"/>
    </w:rPr>
  </w:style>
  <w:style w:type="paragraph" w:customStyle="1" w:styleId="202">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03">
    <w:name w:val="标题2"/>
    <w:basedOn w:val="5"/>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04">
    <w:name w:val="Char Char1 Char"/>
    <w:basedOn w:val="1"/>
    <w:qFormat/>
    <w:uiPriority w:val="99"/>
    <w:rPr>
      <w:rFonts w:ascii="Tahoma" w:hAnsi="Tahoma" w:cs="Tahoma"/>
      <w:sz w:val="24"/>
      <w:szCs w:val="24"/>
    </w:rPr>
  </w:style>
  <w:style w:type="paragraph" w:customStyle="1" w:styleId="205">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06">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07">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08">
    <w:name w:val="正文文本缩进 21"/>
    <w:basedOn w:val="1"/>
    <w:qFormat/>
    <w:uiPriority w:val="99"/>
    <w:pPr>
      <w:adjustRightInd w:val="0"/>
      <w:spacing w:before="120"/>
      <w:ind w:firstLine="420"/>
      <w:textAlignment w:val="baseline"/>
    </w:pPr>
    <w:rPr>
      <w:sz w:val="24"/>
      <w:szCs w:val="24"/>
    </w:rPr>
  </w:style>
  <w:style w:type="paragraph" w:customStyle="1" w:styleId="209">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10">
    <w:name w:val="文本1"/>
    <w:basedOn w:val="1"/>
    <w:qFormat/>
    <w:uiPriority w:val="99"/>
    <w:pPr>
      <w:adjustRightInd w:val="0"/>
      <w:spacing w:line="312" w:lineRule="atLeast"/>
      <w:jc w:val="center"/>
      <w:textAlignment w:val="baseline"/>
    </w:pPr>
    <w:rPr>
      <w:kern w:val="0"/>
      <w:sz w:val="18"/>
      <w:szCs w:val="18"/>
    </w:rPr>
  </w:style>
  <w:style w:type="paragraph" w:customStyle="1" w:styleId="211">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12">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13">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4">
    <w:name w:val="Char Char Char Char Char Char Char Char Char Char Char Char Char Char Char Char"/>
    <w:basedOn w:val="1"/>
    <w:qFormat/>
    <w:uiPriority w:val="99"/>
    <w:pPr>
      <w:tabs>
        <w:tab w:val="left" w:pos="360"/>
      </w:tabs>
    </w:pPr>
    <w:rPr>
      <w:sz w:val="24"/>
      <w:szCs w:val="24"/>
    </w:rPr>
  </w:style>
  <w:style w:type="paragraph" w:customStyle="1" w:styleId="215">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16">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17">
    <w:name w:val="Char1 Char Char Char"/>
    <w:basedOn w:val="1"/>
    <w:qFormat/>
    <w:uiPriority w:val="99"/>
    <w:rPr>
      <w:rFonts w:ascii="Tahoma" w:hAnsi="Tahoma" w:cs="Tahoma"/>
      <w:sz w:val="30"/>
      <w:szCs w:val="30"/>
    </w:rPr>
  </w:style>
  <w:style w:type="paragraph" w:customStyle="1" w:styleId="218">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19">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20">
    <w:name w:val="_"/>
    <w:basedOn w:val="1"/>
    <w:qFormat/>
    <w:uiPriority w:val="99"/>
    <w:pPr>
      <w:adjustRightInd w:val="0"/>
      <w:spacing w:line="360" w:lineRule="auto"/>
      <w:ind w:left="480" w:firstLine="200" w:firstLineChars="200"/>
      <w:textAlignment w:val="baseline"/>
    </w:pPr>
    <w:rPr>
      <w:kern w:val="0"/>
      <w:sz w:val="24"/>
      <w:szCs w:val="24"/>
    </w:rPr>
  </w:style>
  <w:style w:type="paragraph" w:customStyle="1" w:styleId="221">
    <w:name w:val="样式3"/>
    <w:basedOn w:val="4"/>
    <w:next w:val="4"/>
    <w:qFormat/>
    <w:uiPriority w:val="99"/>
    <w:pPr>
      <w:keepLines/>
      <w:adjustRightInd w:val="0"/>
      <w:spacing w:before="340" w:after="330" w:line="576" w:lineRule="auto"/>
    </w:pPr>
    <w:rPr>
      <w:rFonts w:eastAsia="黑体"/>
    </w:rPr>
  </w:style>
  <w:style w:type="paragraph" w:customStyle="1" w:styleId="222">
    <w:name w:val="1.正文"/>
    <w:basedOn w:val="1"/>
    <w:qFormat/>
    <w:uiPriority w:val="99"/>
    <w:pPr>
      <w:spacing w:line="360" w:lineRule="auto"/>
      <w:ind w:left="540" w:leftChars="225" w:firstLine="540" w:firstLineChars="225"/>
    </w:pPr>
    <w:rPr>
      <w:sz w:val="24"/>
      <w:szCs w:val="24"/>
    </w:rPr>
  </w:style>
  <w:style w:type="paragraph" w:customStyle="1" w:styleId="223">
    <w:name w:val="附录1"/>
    <w:basedOn w:val="1"/>
    <w:next w:val="1"/>
    <w:qFormat/>
    <w:uiPriority w:val="99"/>
    <w:pPr>
      <w:tabs>
        <w:tab w:val="left" w:pos="1304"/>
      </w:tabs>
      <w:ind w:left="425" w:hanging="425"/>
      <w:outlineLvl w:val="0"/>
    </w:pPr>
    <w:rPr>
      <w:rFonts w:ascii="黑体" w:hAnsi="黑体" w:eastAsia="黑体" w:cs="黑体"/>
      <w:b/>
      <w:bCs/>
      <w:sz w:val="44"/>
      <w:szCs w:val="44"/>
    </w:rPr>
  </w:style>
  <w:style w:type="paragraph" w:customStyle="1" w:styleId="224">
    <w:name w:val="默认段落字体 Para Char Char Char Char Char Char Char Char Char1 Char Char Char Char"/>
    <w:basedOn w:val="1"/>
    <w:qFormat/>
    <w:uiPriority w:val="99"/>
    <w:rPr>
      <w:rFonts w:ascii="Tahoma" w:hAnsi="Tahoma" w:cs="Tahoma"/>
      <w:sz w:val="24"/>
      <w:szCs w:val="24"/>
    </w:rPr>
  </w:style>
  <w:style w:type="paragraph" w:customStyle="1" w:styleId="225">
    <w:name w:val="CSS1级正文 Char"/>
    <w:basedOn w:val="23"/>
    <w:qFormat/>
    <w:uiPriority w:val="99"/>
    <w:pPr>
      <w:adjustRightInd w:val="0"/>
      <w:snapToGrid w:val="0"/>
      <w:spacing w:after="0" w:line="360" w:lineRule="auto"/>
      <w:ind w:firstLine="480"/>
    </w:pPr>
    <w:rPr>
      <w:kern w:val="0"/>
      <w:sz w:val="24"/>
      <w:szCs w:val="24"/>
    </w:rPr>
  </w:style>
  <w:style w:type="paragraph" w:customStyle="1" w:styleId="226">
    <w:name w:val="Item Step in Table"/>
    <w:qFormat/>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27">
    <w:name w:val="司法正文"/>
    <w:qFormat/>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28">
    <w:name w:val="Item Step"/>
    <w:qFormat/>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29">
    <w:name w:val="正文1"/>
    <w:basedOn w:val="1"/>
    <w:qFormat/>
    <w:uiPriority w:val="99"/>
    <w:pPr>
      <w:spacing w:line="300" w:lineRule="auto"/>
      <w:ind w:firstLine="200" w:firstLineChars="200"/>
    </w:pPr>
    <w:rPr>
      <w:sz w:val="24"/>
      <w:szCs w:val="24"/>
    </w:rPr>
  </w:style>
  <w:style w:type="paragraph" w:customStyle="1" w:styleId="230">
    <w:name w:val="样式 行距: 1.5 倍行距1"/>
    <w:basedOn w:val="1"/>
    <w:qFormat/>
    <w:uiPriority w:val="99"/>
    <w:pPr>
      <w:snapToGrid w:val="0"/>
    </w:pPr>
    <w:rPr>
      <w:sz w:val="21"/>
      <w:szCs w:val="21"/>
    </w:rPr>
  </w:style>
  <w:style w:type="paragraph" w:customStyle="1" w:styleId="231">
    <w:name w:val="样式 宋体 五号 行距: 单倍行距"/>
    <w:basedOn w:val="1"/>
    <w:qFormat/>
    <w:uiPriority w:val="99"/>
    <w:pPr>
      <w:adjustRightInd w:val="0"/>
      <w:jc w:val="left"/>
    </w:pPr>
    <w:rPr>
      <w:rFonts w:ascii="宋体" w:hAnsi="宋体" w:cs="宋体"/>
      <w:kern w:val="0"/>
      <w:sz w:val="21"/>
      <w:szCs w:val="21"/>
    </w:rPr>
  </w:style>
  <w:style w:type="paragraph" w:customStyle="1" w:styleId="232">
    <w:name w:val="Item List"/>
    <w:qForma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33">
    <w:name w:val="附录2"/>
    <w:basedOn w:val="1"/>
    <w:next w:val="1"/>
    <w:qFormat/>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34">
    <w:name w:val="样式 正文缩进正文（首行缩进两字）表正文正文非缩进特点标题4段1 + 首行缩进:  2 字符"/>
    <w:basedOn w:val="17"/>
    <w:qFormat/>
    <w:uiPriority w:val="99"/>
    <w:pPr>
      <w:ind w:firstLine="480" w:firstLineChars="200"/>
    </w:pPr>
  </w:style>
  <w:style w:type="paragraph" w:customStyle="1" w:styleId="235">
    <w:name w:val="style1"/>
    <w:basedOn w:val="1"/>
    <w:qFormat/>
    <w:uiPriority w:val="99"/>
    <w:pPr>
      <w:widowControl/>
      <w:spacing w:before="100" w:beforeAutospacing="1" w:after="100" w:afterAutospacing="1"/>
      <w:jc w:val="left"/>
    </w:pPr>
    <w:rPr>
      <w:rFonts w:ascii="宋体" w:hAnsi="宋体" w:cs="宋体"/>
      <w:kern w:val="0"/>
      <w:sz w:val="21"/>
      <w:szCs w:val="21"/>
    </w:rPr>
  </w:style>
  <w:style w:type="paragraph" w:customStyle="1" w:styleId="236">
    <w:name w:val="标准正文"/>
    <w:basedOn w:val="3"/>
    <w:qFormat/>
    <w:uiPriority w:val="99"/>
    <w:pPr>
      <w:spacing w:before="60" w:after="60" w:line="360" w:lineRule="auto"/>
      <w:ind w:left="0" w:firstLine="482"/>
    </w:pPr>
    <w:rPr>
      <w:rFonts w:ascii="Arial" w:hAnsi="Arial" w:cs="Arial"/>
      <w:sz w:val="24"/>
      <w:szCs w:val="24"/>
    </w:rPr>
  </w:style>
  <w:style w:type="paragraph" w:customStyle="1" w:styleId="237">
    <w:name w:val="正文字缩2字"/>
    <w:basedOn w:val="1"/>
    <w:qFormat/>
    <w:uiPriority w:val="99"/>
    <w:pPr>
      <w:spacing w:before="60" w:after="60" w:line="360" w:lineRule="auto"/>
      <w:ind w:left="200" w:leftChars="200" w:firstLine="200" w:firstLineChars="200"/>
    </w:pPr>
    <w:rPr>
      <w:sz w:val="24"/>
      <w:szCs w:val="24"/>
    </w:rPr>
  </w:style>
  <w:style w:type="paragraph" w:customStyle="1" w:styleId="238">
    <w:name w:val="Title - Date"/>
    <w:basedOn w:val="48"/>
    <w:next w:val="1"/>
    <w:qFormat/>
    <w:uiPriority w:val="99"/>
    <w:pPr>
      <w:spacing w:before="240" w:after="720"/>
    </w:pPr>
    <w:rPr>
      <w:sz w:val="28"/>
      <w:szCs w:val="28"/>
    </w:rPr>
  </w:style>
  <w:style w:type="paragraph" w:customStyle="1" w:styleId="239">
    <w:name w:val="List Paragraph1"/>
    <w:basedOn w:val="1"/>
    <w:qFormat/>
    <w:uiPriority w:val="99"/>
    <w:pPr>
      <w:ind w:firstLine="420" w:firstLineChars="200"/>
    </w:pPr>
  </w:style>
  <w:style w:type="paragraph" w:customStyle="1" w:styleId="240">
    <w:name w:val="Table Text Char Char"/>
    <w:qFormat/>
    <w:uiPriority w:val="99"/>
    <w:pPr>
      <w:snapToGrid w:val="0"/>
      <w:spacing w:before="80" w:after="80"/>
    </w:pPr>
    <w:rPr>
      <w:rFonts w:ascii="Arial" w:hAnsi="Arial" w:eastAsia="宋体" w:cs="Arial"/>
      <w:kern w:val="2"/>
      <w:sz w:val="18"/>
      <w:szCs w:val="18"/>
      <w:lang w:val="en-US" w:eastAsia="zh-CN" w:bidi="ar-SA"/>
    </w:rPr>
  </w:style>
  <w:style w:type="paragraph" w:customStyle="1" w:styleId="241">
    <w:name w:val="附录4"/>
    <w:basedOn w:val="1"/>
    <w:next w:val="1"/>
    <w:qFormat/>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42">
    <w:name w:val="af"/>
    <w:basedOn w:val="1"/>
    <w:qFormat/>
    <w:uiPriority w:val="99"/>
    <w:pPr>
      <w:widowControl/>
      <w:spacing w:line="300" w:lineRule="atLeast"/>
      <w:jc w:val="left"/>
    </w:pPr>
    <w:rPr>
      <w:rFonts w:ascii="宋体" w:hAnsi="宋体" w:cs="宋体"/>
      <w:kern w:val="0"/>
      <w:sz w:val="18"/>
      <w:szCs w:val="18"/>
    </w:rPr>
  </w:style>
  <w:style w:type="paragraph" w:customStyle="1" w:styleId="243">
    <w:name w:val="Char Char Char Char Char Char Char1"/>
    <w:basedOn w:val="1"/>
    <w:qFormat/>
    <w:uiPriority w:val="99"/>
    <w:rPr>
      <w:rFonts w:ascii="Tahoma" w:hAnsi="Tahoma" w:cs="Tahoma"/>
      <w:sz w:val="24"/>
      <w:szCs w:val="24"/>
    </w:rPr>
  </w:style>
  <w:style w:type="paragraph" w:customStyle="1" w:styleId="244">
    <w:name w:val="_Style 239"/>
    <w:basedOn w:val="1"/>
    <w:next w:val="1"/>
    <w:qFormat/>
    <w:uiPriority w:val="99"/>
    <w:pPr>
      <w:pBdr>
        <w:bottom w:val="single" w:color="auto" w:sz="6" w:space="1"/>
      </w:pBdr>
      <w:jc w:val="center"/>
    </w:pPr>
    <w:rPr>
      <w:rFonts w:ascii="Arial" w:cs="Arial"/>
      <w:vanish/>
      <w:sz w:val="16"/>
      <w:szCs w:val="16"/>
    </w:rPr>
  </w:style>
  <w:style w:type="paragraph" w:customStyle="1" w:styleId="245">
    <w:name w:val="文本框样式1"/>
    <w:basedOn w:val="1"/>
    <w:qFormat/>
    <w:uiPriority w:val="99"/>
    <w:pPr>
      <w:adjustRightInd w:val="0"/>
      <w:snapToGrid w:val="0"/>
      <w:spacing w:before="60" w:line="180" w:lineRule="exact"/>
      <w:jc w:val="center"/>
    </w:pPr>
    <w:rPr>
      <w:sz w:val="21"/>
      <w:szCs w:val="21"/>
    </w:rPr>
  </w:style>
  <w:style w:type="paragraph" w:customStyle="1" w:styleId="246">
    <w:name w:val="样式 仿宋_GB2312 首行缩进:  2 字符"/>
    <w:basedOn w:val="1"/>
    <w:qFormat/>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47">
    <w:name w:val="缺省文本"/>
    <w:basedOn w:val="1"/>
    <w:qFormat/>
    <w:uiPriority w:val="99"/>
    <w:pPr>
      <w:tabs>
        <w:tab w:val="left" w:pos="1260"/>
      </w:tabs>
      <w:autoSpaceDE w:val="0"/>
      <w:autoSpaceDN w:val="0"/>
      <w:adjustRightInd w:val="0"/>
      <w:spacing w:line="360" w:lineRule="auto"/>
      <w:jc w:val="left"/>
    </w:pPr>
    <w:rPr>
      <w:kern w:val="0"/>
      <w:sz w:val="24"/>
      <w:szCs w:val="24"/>
    </w:rPr>
  </w:style>
  <w:style w:type="paragraph" w:customStyle="1" w:styleId="248">
    <w:name w:val="图例"/>
    <w:basedOn w:val="1"/>
    <w:qFormat/>
    <w:uiPriority w:val="99"/>
    <w:pPr>
      <w:spacing w:before="120" w:after="120" w:line="360" w:lineRule="auto"/>
      <w:jc w:val="center"/>
    </w:pPr>
    <w:rPr>
      <w:rFonts w:eastAsia="仿宋_GB2312"/>
      <w:b/>
      <w:bCs/>
      <w:sz w:val="24"/>
      <w:szCs w:val="24"/>
    </w:rPr>
  </w:style>
  <w:style w:type="paragraph" w:customStyle="1" w:styleId="249">
    <w:name w:val="编号正文"/>
    <w:basedOn w:val="141"/>
    <w:qFormat/>
    <w:uiPriority w:val="99"/>
    <w:pPr>
      <w:snapToGrid/>
      <w:spacing w:line="360" w:lineRule="auto"/>
      <w:ind w:left="1407" w:hanging="1047"/>
      <w:jc w:val="left"/>
    </w:pPr>
    <w:rPr>
      <w:rFonts w:eastAsia="仿宋_GB2312"/>
    </w:rPr>
  </w:style>
  <w:style w:type="paragraph" w:customStyle="1" w:styleId="250">
    <w:name w:val="文章正文"/>
    <w:basedOn w:val="1"/>
    <w:qFormat/>
    <w:uiPriority w:val="99"/>
    <w:pPr>
      <w:ind w:firstLine="560" w:firstLineChars="200"/>
    </w:pPr>
    <w:rPr>
      <w:rFonts w:ascii="仿宋_GB2312" w:hAnsi="宋体" w:eastAsia="仿宋_GB2312" w:cs="仿宋_GB2312"/>
      <w:color w:val="000000"/>
    </w:rPr>
  </w:style>
  <w:style w:type="paragraph" w:customStyle="1" w:styleId="251">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2">
    <w:name w:val="表格内文字"/>
    <w:basedOn w:val="30"/>
    <w:qFormat/>
    <w:uiPriority w:val="99"/>
    <w:pPr>
      <w:adjustRightInd w:val="0"/>
    </w:pPr>
    <w:rPr>
      <w:rFonts w:cs="Times New Roman"/>
      <w:color w:val="000000"/>
      <w:kern w:val="0"/>
      <w:szCs w:val="20"/>
      <w:lang w:val="en-GB"/>
    </w:rPr>
  </w:style>
  <w:style w:type="paragraph" w:customStyle="1" w:styleId="253">
    <w:name w:val="二级列表"/>
    <w:basedOn w:val="192"/>
    <w:next w:val="192"/>
    <w:qFormat/>
    <w:uiPriority w:val="99"/>
    <w:pPr>
      <w:tabs>
        <w:tab w:val="left" w:pos="2120"/>
      </w:tabs>
      <w:ind w:firstLine="0" w:firstLineChars="0"/>
    </w:pPr>
    <w:rPr>
      <w:b/>
      <w:bCs/>
    </w:rPr>
  </w:style>
  <w:style w:type="paragraph" w:customStyle="1" w:styleId="254">
    <w:name w:val="表格非标题文字"/>
    <w:link w:val="255"/>
    <w:qFormat/>
    <w:uiPriority w:val="99"/>
    <w:pPr>
      <w:snapToGrid w:val="0"/>
      <w:spacing w:before="80" w:after="40"/>
    </w:pPr>
    <w:rPr>
      <w:rFonts w:ascii="Futura Bk" w:hAnsi="Futura Bk" w:eastAsia="宋体" w:cs="Times New Roman"/>
      <w:sz w:val="18"/>
      <w:szCs w:val="21"/>
      <w:lang w:val="en-US" w:eastAsia="zh-CN" w:bidi="ar-SA"/>
    </w:rPr>
  </w:style>
  <w:style w:type="character" w:customStyle="1" w:styleId="255">
    <w:name w:val="表格非标题文字 Char"/>
    <w:link w:val="254"/>
    <w:qFormat/>
    <w:locked/>
    <w:uiPriority w:val="99"/>
    <w:rPr>
      <w:rFonts w:ascii="Futura Bk" w:hAnsi="Futura Bk" w:eastAsia="宋体" w:cs="Times New Roman"/>
      <w:kern w:val="0"/>
      <w:sz w:val="18"/>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A2F277-0952-482A-B894-CAD352D4789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62</Pages>
  <Words>5783</Words>
  <Characters>32965</Characters>
  <Lines>274</Lines>
  <Paragraphs>77</Paragraphs>
  <TotalTime>1</TotalTime>
  <ScaleCrop>false</ScaleCrop>
  <LinksUpToDate>false</LinksUpToDate>
  <CharactersWithSpaces>38671</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2018-09-26T03:54:00Z</dcterms:created>
  <dc:creator>Sky123.Org</dc:creator>
  <cp:lastModifiedBy>ZHZB</cp:lastModifiedBy>
  <cp:lastPrinted>2019-06-06T02:14:00Z</cp:lastPrinted>
  <dcterms:modified xsi:type="dcterms:W3CDTF">2019-09-24T03:39:02Z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